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AA65E" w14:textId="711F04B4" w:rsidR="007E158B" w:rsidRPr="00A00289" w:rsidRDefault="007E158B" w:rsidP="007E158B">
      <w:pPr>
        <w:jc w:val="center"/>
        <w:rPr>
          <w:rFonts w:ascii="Verdana" w:hAnsi="Verdana"/>
          <w:b/>
          <w:lang w:val="en-US"/>
        </w:rPr>
      </w:pPr>
      <w:r w:rsidRPr="00A00289">
        <w:rPr>
          <w:rFonts w:ascii="Verdana" w:hAnsi="Verdana"/>
          <w:b/>
          <w:lang w:val="en-US"/>
        </w:rPr>
        <w:t>Supplemental Data</w:t>
      </w:r>
      <w:r w:rsidR="00C63264">
        <w:rPr>
          <w:rFonts w:ascii="Verdana" w:hAnsi="Verdana"/>
          <w:b/>
          <w:lang w:val="en-US"/>
        </w:rPr>
        <w:t xml:space="preserve"> </w:t>
      </w:r>
      <w:r w:rsidRPr="00A00289">
        <w:rPr>
          <w:rFonts w:ascii="Verdana" w:hAnsi="Verdana"/>
          <w:b/>
          <w:lang w:val="en-US"/>
        </w:rPr>
        <w:t>File</w:t>
      </w:r>
    </w:p>
    <w:p w14:paraId="40CC6EA4" w14:textId="77777777" w:rsidR="007E158B" w:rsidRPr="00A00289" w:rsidRDefault="007E158B" w:rsidP="00A00289">
      <w:pPr>
        <w:jc w:val="center"/>
        <w:rPr>
          <w:rFonts w:ascii="Verdana" w:hAnsi="Verdana"/>
          <w:b/>
          <w:lang w:val="en-US"/>
        </w:rPr>
      </w:pPr>
    </w:p>
    <w:p w14:paraId="0D46D44B" w14:textId="65DEBAAD" w:rsidR="007E158B" w:rsidRDefault="00D27AD9" w:rsidP="00A00289">
      <w:pPr>
        <w:jc w:val="center"/>
        <w:rPr>
          <w:rFonts w:ascii="Verdana" w:hAnsi="Verdana"/>
          <w:b/>
          <w:lang w:val="en-US"/>
        </w:rPr>
      </w:pPr>
      <w:r w:rsidRPr="00A00289">
        <w:rPr>
          <w:rFonts w:ascii="Verdana" w:hAnsi="Verdana"/>
          <w:b/>
          <w:lang w:val="en-US"/>
        </w:rPr>
        <w:t xml:space="preserve">Concurrent TP53 and CDKN2A gene aberrations in patients with newly diagnosed mantle cell lymphoma correlate with </w:t>
      </w:r>
      <w:proofErr w:type="spellStart"/>
      <w:r w:rsidRPr="00A00289">
        <w:rPr>
          <w:rFonts w:ascii="Verdana" w:hAnsi="Verdana"/>
          <w:b/>
          <w:lang w:val="en-US"/>
        </w:rPr>
        <w:t>chemoresistance</w:t>
      </w:r>
      <w:proofErr w:type="spellEnd"/>
      <w:r w:rsidRPr="00A00289">
        <w:rPr>
          <w:rFonts w:ascii="Verdana" w:hAnsi="Verdana"/>
          <w:b/>
          <w:lang w:val="en-US"/>
        </w:rPr>
        <w:t xml:space="preserve"> and call for innovative upfront therapy</w:t>
      </w:r>
    </w:p>
    <w:p w14:paraId="1E2F5A57" w14:textId="77777777" w:rsidR="00FD0669" w:rsidRDefault="00FD0669">
      <w:pPr>
        <w:rPr>
          <w:rFonts w:ascii="Verdana" w:hAnsi="Verdana"/>
          <w:b/>
          <w:lang w:val="en-US"/>
        </w:rPr>
      </w:pPr>
    </w:p>
    <w:p w14:paraId="30E9922C" w14:textId="19A98F14" w:rsidR="005559CB" w:rsidRPr="00A00289" w:rsidRDefault="00FD0669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S</w:t>
      </w:r>
      <w:bookmarkStart w:id="0" w:name="_GoBack"/>
      <w:bookmarkEnd w:id="0"/>
      <w:r w:rsidR="009379D1" w:rsidRPr="00A00289">
        <w:rPr>
          <w:rFonts w:ascii="Verdana" w:hAnsi="Verdana"/>
          <w:b/>
          <w:lang w:val="en-US"/>
        </w:rPr>
        <w:t>upplemental Table 1</w:t>
      </w:r>
      <w:r w:rsidR="00C148DA" w:rsidRPr="00A00289">
        <w:rPr>
          <w:rFonts w:ascii="Verdana" w:hAnsi="Verdana"/>
          <w:b/>
          <w:lang w:val="en-US"/>
        </w:rPr>
        <w:t xml:space="preserve">. Univariate analysis: correlation of </w:t>
      </w:r>
      <w:r w:rsidR="00E64AFC" w:rsidRPr="00A00289">
        <w:rPr>
          <w:rFonts w:ascii="Verdana" w:hAnsi="Verdana"/>
          <w:b/>
          <w:lang w:val="en-US"/>
        </w:rPr>
        <w:t>analyzed gene aberration</w:t>
      </w:r>
      <w:r w:rsidR="007E0582" w:rsidRPr="00A00289">
        <w:rPr>
          <w:rFonts w:ascii="Verdana" w:hAnsi="Verdana"/>
          <w:b/>
          <w:lang w:val="en-US"/>
        </w:rPr>
        <w:t>s</w:t>
      </w:r>
      <w:r w:rsidR="00E64AFC" w:rsidRPr="00A00289">
        <w:rPr>
          <w:rFonts w:ascii="Verdana" w:hAnsi="Verdana"/>
          <w:b/>
          <w:lang w:val="en-US"/>
        </w:rPr>
        <w:t xml:space="preserve"> and </w:t>
      </w:r>
      <w:r w:rsidR="00C148DA" w:rsidRPr="00A00289">
        <w:rPr>
          <w:rFonts w:ascii="Verdana" w:hAnsi="Verdana"/>
          <w:b/>
          <w:lang w:val="en-US"/>
        </w:rPr>
        <w:t xml:space="preserve">selected </w:t>
      </w:r>
      <w:r w:rsidR="000A608B" w:rsidRPr="00A00289">
        <w:rPr>
          <w:rFonts w:ascii="Verdana" w:hAnsi="Verdana"/>
          <w:b/>
          <w:lang w:val="en-US"/>
        </w:rPr>
        <w:t>clinical</w:t>
      </w:r>
      <w:r w:rsidR="00E64AFC" w:rsidRPr="00A00289">
        <w:rPr>
          <w:rFonts w:ascii="Verdana" w:hAnsi="Verdana"/>
          <w:b/>
          <w:lang w:val="en-US"/>
        </w:rPr>
        <w:t xml:space="preserve"> and</w:t>
      </w:r>
      <w:r w:rsidR="000A608B" w:rsidRPr="00A00289">
        <w:rPr>
          <w:rFonts w:ascii="Verdana" w:hAnsi="Verdana"/>
          <w:b/>
          <w:lang w:val="en-US"/>
        </w:rPr>
        <w:t xml:space="preserve"> laboratory </w:t>
      </w:r>
      <w:r w:rsidR="00C148DA" w:rsidRPr="00A00289">
        <w:rPr>
          <w:rFonts w:ascii="Verdana" w:hAnsi="Verdana"/>
          <w:b/>
          <w:lang w:val="en-US"/>
        </w:rPr>
        <w:t>parameters with survival</w:t>
      </w:r>
    </w:p>
    <w:p w14:paraId="4DEAAEDE" w14:textId="48D3E450" w:rsidR="00E64AFC" w:rsidRPr="00A00289" w:rsidRDefault="00E64AFC" w:rsidP="00A00289">
      <w:pPr>
        <w:pStyle w:val="ListParagraph"/>
        <w:numPr>
          <w:ilvl w:val="0"/>
          <w:numId w:val="16"/>
        </w:numPr>
        <w:rPr>
          <w:rFonts w:ascii="Verdana" w:hAnsi="Verdana"/>
          <w:b/>
          <w:lang w:val="en-US"/>
        </w:rPr>
      </w:pPr>
      <w:r w:rsidRPr="00A00289">
        <w:rPr>
          <w:rFonts w:ascii="Verdana" w:hAnsi="Verdana"/>
          <w:b/>
          <w:lang w:val="en-US"/>
        </w:rPr>
        <w:t>Event-free survival</w:t>
      </w:r>
    </w:p>
    <w:tbl>
      <w:tblPr>
        <w:tblW w:w="5180" w:type="dxa"/>
        <w:tblInd w:w="-10" w:type="dxa"/>
        <w:tblLook w:val="04A0" w:firstRow="1" w:lastRow="0" w:firstColumn="1" w:lastColumn="0" w:noHBand="0" w:noVBand="1"/>
      </w:tblPr>
      <w:tblGrid>
        <w:gridCol w:w="1940"/>
        <w:gridCol w:w="1020"/>
        <w:gridCol w:w="1200"/>
        <w:gridCol w:w="1020"/>
      </w:tblGrid>
      <w:tr w:rsidR="00E64AFC" w:rsidRPr="004B7BEA" w14:paraId="43E5977E" w14:textId="77777777" w:rsidTr="00B52751">
        <w:trPr>
          <w:trHeight w:val="28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4E58" w14:textId="77777777" w:rsidR="00E64AFC" w:rsidRPr="004B7BEA" w:rsidRDefault="00E64AFC" w:rsidP="00B5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5BB1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HR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40FC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95% CI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D96B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p</w:t>
            </w:r>
          </w:p>
        </w:tc>
      </w:tr>
      <w:tr w:rsidR="00E64AFC" w:rsidRPr="004B7BEA" w14:paraId="63E04EBA" w14:textId="77777777" w:rsidTr="00B52751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8A66" w14:textId="77777777" w:rsidR="00E64AFC" w:rsidRPr="00C148D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C148DA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TP53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4BCA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4AF8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.5 - 4.0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5FC39E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&lt;</w:t>
            </w: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0.00</w:t>
            </w: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</w:p>
        </w:tc>
      </w:tr>
      <w:tr w:rsidR="00E64AFC" w:rsidRPr="004B7BEA" w14:paraId="190DE5D9" w14:textId="77777777" w:rsidTr="00B52751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169B" w14:textId="77777777" w:rsidR="00E64AFC" w:rsidRPr="00C148D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C148DA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CDKN2A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F467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E0D1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- 6.8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7DA41E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&lt;</w:t>
            </w: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0.00</w:t>
            </w: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</w:p>
        </w:tc>
      </w:tr>
      <w:tr w:rsidR="00E64AFC" w:rsidRPr="004B7BEA" w14:paraId="29D0E096" w14:textId="77777777" w:rsidTr="00B52751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6C3B" w14:textId="77777777" w:rsidR="00E64AFC" w:rsidRPr="00C148D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C148DA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RB1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E853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B0A4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.3 - 3.7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453A0C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</w:p>
        </w:tc>
      </w:tr>
      <w:tr w:rsidR="00E64AFC" w:rsidRPr="004B7BEA" w14:paraId="6C965D9D" w14:textId="77777777" w:rsidTr="00B52751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B408" w14:textId="77777777" w:rsidR="00E64AFC" w:rsidRPr="00C148D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C148DA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MYC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7311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3D0D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.3 - 3.8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44E874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.004</w:t>
            </w:r>
          </w:p>
        </w:tc>
      </w:tr>
      <w:tr w:rsidR="00E64AFC" w:rsidRPr="004B7BEA" w14:paraId="174D48C3" w14:textId="77777777" w:rsidTr="00B52751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4812" w14:textId="77777777" w:rsidR="00E64AFC" w:rsidRPr="00C148D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C148DA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CDK4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B415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3F6D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1.5 - 7.5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0E2278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.005</w:t>
            </w:r>
          </w:p>
        </w:tc>
      </w:tr>
      <w:tr w:rsidR="00E64AFC" w:rsidRPr="004B7BEA" w14:paraId="28BD9084" w14:textId="77777777" w:rsidTr="00B52751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1B5D" w14:textId="77777777" w:rsidR="00E64AFC" w:rsidRPr="00C148D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C148DA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BCL2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6CF1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2F32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765C3F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.016</w:t>
            </w:r>
          </w:p>
        </w:tc>
      </w:tr>
      <w:tr w:rsidR="00E64AFC" w:rsidRPr="004B7BEA" w14:paraId="17E16CEB" w14:textId="77777777" w:rsidTr="00B52751">
        <w:trPr>
          <w:trHeight w:val="29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D134" w14:textId="77777777" w:rsidR="00E64AFC" w:rsidRPr="00C148D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C148DA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ATM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62AD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55D3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.8 - 2.2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E445D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0.303</w:t>
            </w:r>
          </w:p>
        </w:tc>
      </w:tr>
    </w:tbl>
    <w:p w14:paraId="3E1C31A3" w14:textId="77777777" w:rsidR="00E64AFC" w:rsidRPr="000A608B" w:rsidRDefault="00E64AFC" w:rsidP="00E64AFC">
      <w:pPr>
        <w:rPr>
          <w:b/>
          <w:lang w:val="en-US"/>
        </w:rPr>
      </w:pPr>
    </w:p>
    <w:p w14:paraId="5AA911E1" w14:textId="6D1BC581" w:rsidR="00E64AFC" w:rsidRPr="00A00289" w:rsidRDefault="00E64AFC" w:rsidP="00A00289">
      <w:pPr>
        <w:pStyle w:val="ListParagraph"/>
        <w:numPr>
          <w:ilvl w:val="0"/>
          <w:numId w:val="16"/>
        </w:numPr>
        <w:rPr>
          <w:rFonts w:ascii="Verdana" w:hAnsi="Verdana"/>
          <w:b/>
          <w:lang w:val="en-US"/>
        </w:rPr>
      </w:pPr>
      <w:r w:rsidRPr="00A00289">
        <w:rPr>
          <w:rFonts w:ascii="Verdana" w:hAnsi="Verdana"/>
          <w:b/>
          <w:lang w:val="en-US"/>
        </w:rPr>
        <w:t>Overall survival</w:t>
      </w:r>
    </w:p>
    <w:tbl>
      <w:tblPr>
        <w:tblW w:w="5192" w:type="dxa"/>
        <w:tblInd w:w="-10" w:type="dxa"/>
        <w:tblLook w:val="04A0" w:firstRow="1" w:lastRow="0" w:firstColumn="1" w:lastColumn="0" w:noHBand="0" w:noVBand="1"/>
      </w:tblPr>
      <w:tblGrid>
        <w:gridCol w:w="1940"/>
        <w:gridCol w:w="1020"/>
        <w:gridCol w:w="1293"/>
        <w:gridCol w:w="939"/>
      </w:tblGrid>
      <w:tr w:rsidR="00E64AFC" w:rsidRPr="004B7BEA" w14:paraId="728C39AE" w14:textId="77777777" w:rsidTr="00B52751">
        <w:trPr>
          <w:trHeight w:val="28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D283" w14:textId="77777777" w:rsidR="00E64AFC" w:rsidRPr="004B7BEA" w:rsidRDefault="00E64AFC" w:rsidP="00B5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A30A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HR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79FF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95% CI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6EA6D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p</w:t>
            </w:r>
          </w:p>
        </w:tc>
      </w:tr>
      <w:tr w:rsidR="00E64AFC" w:rsidRPr="004B7BEA" w14:paraId="79B34FE2" w14:textId="77777777" w:rsidTr="00B52751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B024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TP53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0628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0565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1.4 - 4.3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3DDDE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0.002</w:t>
            </w:r>
          </w:p>
        </w:tc>
      </w:tr>
      <w:tr w:rsidR="00E64AFC" w:rsidRPr="004B7BEA" w14:paraId="3826F671" w14:textId="77777777" w:rsidTr="00B52751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0D1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CDKN2A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CB89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191D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.4</w:t>
            </w: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- 8.1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EF5F46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&lt;0.00</w:t>
            </w: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</w:p>
        </w:tc>
      </w:tr>
      <w:tr w:rsidR="00E64AFC" w:rsidRPr="004B7BEA" w14:paraId="17B6F7B5" w14:textId="77777777" w:rsidTr="00B52751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2A1D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RB1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64F0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3330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.4</w:t>
            </w: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- 4.6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3A96C6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.003</w:t>
            </w:r>
          </w:p>
        </w:tc>
      </w:tr>
      <w:tr w:rsidR="00E64AFC" w:rsidRPr="004B7BEA" w14:paraId="45250A72" w14:textId="77777777" w:rsidTr="00B52751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A30F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MYC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5B27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C5CE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1.0 - 3.5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B331F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0.068</w:t>
            </w:r>
          </w:p>
        </w:tc>
      </w:tr>
      <w:tr w:rsidR="00E64AFC" w:rsidRPr="004B7BEA" w14:paraId="37F4E727" w14:textId="77777777" w:rsidTr="00B52751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9D9E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CDK4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86F3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D5DF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.2 - 18.2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B38B54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0.001</w:t>
            </w:r>
          </w:p>
        </w:tc>
      </w:tr>
      <w:tr w:rsidR="00E64AFC" w:rsidRPr="004B7BEA" w14:paraId="5AB05662" w14:textId="77777777" w:rsidTr="00B52751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85DB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BCL2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EF5C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7D3A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.3 - 10.9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070DFC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&lt;0.00</w:t>
            </w: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</w:p>
        </w:tc>
      </w:tr>
      <w:tr w:rsidR="00E64AFC" w:rsidRPr="004B7BEA" w14:paraId="2C56A2A9" w14:textId="77777777" w:rsidTr="00B52751">
        <w:trPr>
          <w:trHeight w:val="29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E5A3" w14:textId="77777777" w:rsidR="00E64AFC" w:rsidRPr="000A608B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ATM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779B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4389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7BE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.7 - 2.3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CAA85" w14:textId="77777777" w:rsidR="00E64AFC" w:rsidRPr="004B7BEA" w:rsidRDefault="00E64AFC" w:rsidP="00B52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0.504</w:t>
            </w:r>
          </w:p>
        </w:tc>
      </w:tr>
    </w:tbl>
    <w:p w14:paraId="64C753E7" w14:textId="77777777" w:rsidR="00E64AFC" w:rsidRDefault="00E64AFC">
      <w:pPr>
        <w:rPr>
          <w:b/>
          <w:lang w:val="en-US"/>
        </w:rPr>
      </w:pPr>
    </w:p>
    <w:p w14:paraId="0B99718D" w14:textId="5098ECB1" w:rsidR="00641790" w:rsidRPr="00A00289" w:rsidRDefault="00D27AD9" w:rsidP="00A00289">
      <w:pPr>
        <w:pStyle w:val="ListParagraph"/>
        <w:numPr>
          <w:ilvl w:val="0"/>
          <w:numId w:val="16"/>
        </w:numPr>
        <w:rPr>
          <w:rFonts w:ascii="Verdana" w:hAnsi="Verdana"/>
          <w:b/>
          <w:lang w:val="en-US"/>
        </w:rPr>
      </w:pPr>
      <w:r w:rsidRPr="00A00289">
        <w:rPr>
          <w:rFonts w:ascii="Verdana" w:hAnsi="Verdana"/>
          <w:b/>
          <w:lang w:val="en-US"/>
        </w:rPr>
        <w:t>Event-free survival</w:t>
      </w:r>
    </w:p>
    <w:tbl>
      <w:tblPr>
        <w:tblW w:w="5180" w:type="dxa"/>
        <w:tblInd w:w="-10" w:type="dxa"/>
        <w:tblLook w:val="04A0" w:firstRow="1" w:lastRow="0" w:firstColumn="1" w:lastColumn="0" w:noHBand="0" w:noVBand="1"/>
      </w:tblPr>
      <w:tblGrid>
        <w:gridCol w:w="1940"/>
        <w:gridCol w:w="1020"/>
        <w:gridCol w:w="1293"/>
        <w:gridCol w:w="927"/>
      </w:tblGrid>
      <w:tr w:rsidR="00641790" w:rsidRPr="00641790" w14:paraId="06DA0FC3" w14:textId="77777777" w:rsidTr="00641790">
        <w:trPr>
          <w:trHeight w:val="28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512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7045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HR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D627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95% CI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67882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p</w:t>
            </w:r>
          </w:p>
        </w:tc>
      </w:tr>
      <w:tr w:rsidR="00641790" w:rsidRPr="00641790" w14:paraId="22B5EB6D" w14:textId="77777777" w:rsidTr="00641790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5AF7" w14:textId="77777777" w:rsidR="00641790" w:rsidRPr="00641790" w:rsidRDefault="00841D7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Male sex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BF99" w14:textId="4EE7EB7C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32D0" w14:textId="283FD830" w:rsidR="00641790" w:rsidRPr="00641790" w:rsidRDefault="004B4FFE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  <w:r w:rsidR="00641790"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- 2.3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6346C" w14:textId="1929C1FD" w:rsidR="00641790" w:rsidRPr="000A608B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0.14</w:t>
            </w:r>
            <w:r w:rsidR="004B4FF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</w:p>
        </w:tc>
      </w:tr>
      <w:tr w:rsidR="00641790" w:rsidRPr="00641790" w14:paraId="5702A3A7" w14:textId="77777777" w:rsidTr="000A608B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866C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Ki-67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9E33" w14:textId="23E2D3DA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2.0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D083" w14:textId="106EBCC5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1.2 - 3.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4AFE18" w14:textId="77777777" w:rsidR="00641790" w:rsidRPr="000A608B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0.011</w:t>
            </w:r>
          </w:p>
        </w:tc>
      </w:tr>
      <w:tr w:rsidR="00641790" w:rsidRPr="00641790" w14:paraId="432BCA5D" w14:textId="77777777" w:rsidTr="000A608B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1BB5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B-symptoms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A0A7" w14:textId="770D696A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2.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25D2" w14:textId="265531E3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1.9 - 5.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E3CC92" w14:textId="7203BAC2" w:rsidR="00641790" w:rsidRPr="000A608B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&lt;0.001</w:t>
            </w:r>
          </w:p>
        </w:tc>
      </w:tr>
      <w:tr w:rsidR="00641790" w:rsidRPr="00641790" w14:paraId="3569F23A" w14:textId="77777777" w:rsidTr="000A608B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3D03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Nodal involvement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4CCB" w14:textId="724AA4CD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3.4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E422" w14:textId="7EA1E2AD" w:rsidR="00641790" w:rsidRPr="00641790" w:rsidRDefault="004B4FFE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1.1 - 4.3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46DBC5" w14:textId="4DF6A86B" w:rsidR="00641790" w:rsidRPr="000A608B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0.02</w:t>
            </w:r>
            <w:r w:rsidR="004B4FF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6</w:t>
            </w:r>
          </w:p>
        </w:tc>
      </w:tr>
      <w:tr w:rsidR="00641790" w:rsidRPr="00641790" w14:paraId="7A915F83" w14:textId="77777777" w:rsidTr="00641790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76DC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EH involvement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9CF4" w14:textId="26A92CFB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1DF9" w14:textId="2A76DAC5" w:rsidR="00641790" w:rsidRPr="00641790" w:rsidRDefault="004B4FFE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1.0 - 2.5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6B16C" w14:textId="6745D564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0.06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641790" w:rsidRPr="00641790" w14:paraId="114AAE62" w14:textId="77777777" w:rsidTr="000A608B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185B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Splenomegaly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26F6" w14:textId="1F73014D" w:rsidR="00641790" w:rsidRPr="00641790" w:rsidRDefault="004B4FFE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8548" w14:textId="071B8917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1.0 - 2.8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39F3CB" w14:textId="77777777" w:rsidR="00641790" w:rsidRPr="000A608B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0.047</w:t>
            </w:r>
          </w:p>
        </w:tc>
      </w:tr>
      <w:tr w:rsidR="00641790" w:rsidRPr="00641790" w14:paraId="3888A559" w14:textId="77777777" w:rsidTr="000A608B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8DFC" w14:textId="77777777" w:rsidR="00641790" w:rsidRPr="00641790" w:rsidRDefault="00841D7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Bulky </w:t>
            </w:r>
            <w:r w:rsidR="00641790" w:rsidRPr="006417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disease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F915" w14:textId="64AC97D1" w:rsidR="00641790" w:rsidRPr="00641790" w:rsidRDefault="004B4FFE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49E8" w14:textId="2398884A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- 3.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7B3AB9" w14:textId="26F7A80D" w:rsidR="00641790" w:rsidRPr="000A608B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0.00</w:t>
            </w:r>
            <w:r w:rsidR="004B4FF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</w:p>
        </w:tc>
      </w:tr>
      <w:tr w:rsidR="00641790" w:rsidRPr="00641790" w14:paraId="571906A1" w14:textId="77777777" w:rsidTr="000A608B">
        <w:trPr>
          <w:trHeight w:val="29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0E83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Complex karyotype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A6DC" w14:textId="6EB3D0F2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2.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15B8" w14:textId="0AD23021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- 14.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511ED8" w14:textId="77777777" w:rsidR="00641790" w:rsidRPr="000A608B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0.014</w:t>
            </w:r>
          </w:p>
        </w:tc>
      </w:tr>
    </w:tbl>
    <w:p w14:paraId="418FD087" w14:textId="77777777" w:rsidR="00E64AFC" w:rsidRDefault="00E64AFC">
      <w:pPr>
        <w:rPr>
          <w:b/>
          <w:lang w:val="en-US"/>
        </w:rPr>
      </w:pPr>
    </w:p>
    <w:p w14:paraId="51484CF1" w14:textId="77777777" w:rsidR="00C63264" w:rsidRDefault="00C63264">
      <w:pPr>
        <w:rPr>
          <w:b/>
          <w:lang w:val="en-US"/>
        </w:rPr>
      </w:pPr>
    </w:p>
    <w:p w14:paraId="5DBCA020" w14:textId="77777777" w:rsidR="00C63264" w:rsidRDefault="00C63264">
      <w:pPr>
        <w:rPr>
          <w:b/>
          <w:lang w:val="en-US"/>
        </w:rPr>
      </w:pPr>
    </w:p>
    <w:p w14:paraId="2857DF04" w14:textId="77777777" w:rsidR="00C63264" w:rsidRDefault="00C63264">
      <w:pPr>
        <w:rPr>
          <w:b/>
          <w:lang w:val="en-US"/>
        </w:rPr>
      </w:pPr>
    </w:p>
    <w:p w14:paraId="4E136BCD" w14:textId="77777777" w:rsidR="00C63264" w:rsidRDefault="00C63264">
      <w:pPr>
        <w:rPr>
          <w:b/>
          <w:lang w:val="en-US"/>
        </w:rPr>
      </w:pPr>
    </w:p>
    <w:p w14:paraId="5A1B7F06" w14:textId="77777777" w:rsidR="00C63264" w:rsidRDefault="00C63264">
      <w:pPr>
        <w:rPr>
          <w:b/>
          <w:lang w:val="en-US"/>
        </w:rPr>
      </w:pPr>
    </w:p>
    <w:p w14:paraId="4CF3F673" w14:textId="3B49EB1F" w:rsidR="00641790" w:rsidRPr="00A00289" w:rsidRDefault="00D27AD9" w:rsidP="00A00289">
      <w:pPr>
        <w:pStyle w:val="ListParagraph"/>
        <w:numPr>
          <w:ilvl w:val="0"/>
          <w:numId w:val="16"/>
        </w:numPr>
        <w:rPr>
          <w:rFonts w:ascii="Verdana" w:hAnsi="Verdana"/>
          <w:b/>
          <w:lang w:val="en-US"/>
        </w:rPr>
      </w:pPr>
      <w:r w:rsidRPr="00A00289">
        <w:rPr>
          <w:rFonts w:ascii="Verdana" w:hAnsi="Verdana"/>
          <w:b/>
          <w:lang w:val="en-US"/>
        </w:rPr>
        <w:t>Overall survival</w:t>
      </w:r>
    </w:p>
    <w:tbl>
      <w:tblPr>
        <w:tblW w:w="5180" w:type="dxa"/>
        <w:tblInd w:w="-10" w:type="dxa"/>
        <w:tblLook w:val="04A0" w:firstRow="1" w:lastRow="0" w:firstColumn="1" w:lastColumn="0" w:noHBand="0" w:noVBand="1"/>
      </w:tblPr>
      <w:tblGrid>
        <w:gridCol w:w="1940"/>
        <w:gridCol w:w="1020"/>
        <w:gridCol w:w="1293"/>
        <w:gridCol w:w="927"/>
      </w:tblGrid>
      <w:tr w:rsidR="00641790" w:rsidRPr="00641790" w14:paraId="6D21858E" w14:textId="77777777" w:rsidTr="00641790">
        <w:trPr>
          <w:trHeight w:val="28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8B25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DD77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HR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DB99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95% CI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14D5B" w14:textId="77777777" w:rsidR="00641790" w:rsidRPr="00641790" w:rsidRDefault="00841D7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P</w:t>
            </w:r>
          </w:p>
        </w:tc>
      </w:tr>
      <w:tr w:rsidR="00641790" w:rsidRPr="00641790" w14:paraId="1F07F296" w14:textId="77777777" w:rsidTr="000A608B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8F33" w14:textId="77777777" w:rsidR="00641790" w:rsidRPr="00641790" w:rsidRDefault="00841D7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Male sex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5FAF" w14:textId="282F1040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2.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9357" w14:textId="605F3D8D" w:rsidR="00641790" w:rsidRPr="00641790" w:rsidRDefault="004B4FFE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1.1 - 3.3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6B577B" w14:textId="40C94149" w:rsidR="00641790" w:rsidRPr="000A608B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0.032</w:t>
            </w:r>
          </w:p>
        </w:tc>
      </w:tr>
      <w:tr w:rsidR="00641790" w:rsidRPr="00641790" w14:paraId="66216820" w14:textId="77777777" w:rsidTr="000A608B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235C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Ki-67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431B" w14:textId="7FFAE0F8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2.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55FA" w14:textId="1709C726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.1 - 4.7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591258" w14:textId="6A96FECB" w:rsidR="00641790" w:rsidRPr="000A608B" w:rsidRDefault="004B4FFE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0.026</w:t>
            </w:r>
          </w:p>
        </w:tc>
      </w:tr>
      <w:tr w:rsidR="00641790" w:rsidRPr="00641790" w14:paraId="72E4D36E" w14:textId="77777777" w:rsidTr="000A608B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74C5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B-symptoms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8356" w14:textId="569577F0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2.8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E95" w14:textId="39FA04B3" w:rsidR="00641790" w:rsidRPr="00641790" w:rsidRDefault="004B4FFE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1.8 - 5.5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B117A5" w14:textId="151549AC" w:rsidR="00641790" w:rsidRPr="000A608B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&lt;</w:t>
            </w:r>
            <w:r w:rsidR="004B4FF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0.00</w:t>
            </w: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</w:p>
        </w:tc>
      </w:tr>
      <w:tr w:rsidR="00641790" w:rsidRPr="00641790" w14:paraId="3816CF83" w14:textId="77777777" w:rsidTr="00641790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0F88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Nodal involvement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B5E3" w14:textId="3F27171E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AB5D" w14:textId="394E122F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.7 - 4.0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11031" w14:textId="6AB14A0B" w:rsidR="00641790" w:rsidRPr="00641790" w:rsidRDefault="004B4FFE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0.255</w:t>
            </w:r>
          </w:p>
        </w:tc>
      </w:tr>
      <w:tr w:rsidR="00641790" w:rsidRPr="00641790" w14:paraId="36B40073" w14:textId="77777777" w:rsidTr="00641790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B8C5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EH involvement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3D41" w14:textId="66687406" w:rsidR="00641790" w:rsidRPr="00641790" w:rsidRDefault="004B4FFE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85D" w14:textId="1D321004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.9</w:t>
            </w: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- 2.7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81901" w14:textId="2E7282CE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0.149</w:t>
            </w:r>
          </w:p>
        </w:tc>
      </w:tr>
      <w:tr w:rsidR="00641790" w:rsidRPr="00641790" w14:paraId="08576137" w14:textId="77777777" w:rsidTr="00641790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0163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Splenomegaly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02FD" w14:textId="0C0AFBCB" w:rsidR="00641790" w:rsidRPr="00641790" w:rsidRDefault="004B4FFE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7D72" w14:textId="125CE2FD" w:rsidR="00641790" w:rsidRPr="00641790" w:rsidRDefault="004B4FFE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0.6 -2.2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880F1" w14:textId="2B4852B7" w:rsidR="00641790" w:rsidRPr="00641790" w:rsidRDefault="004B4FFE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0.624</w:t>
            </w:r>
          </w:p>
        </w:tc>
      </w:tr>
      <w:tr w:rsidR="00641790" w:rsidRPr="00641790" w14:paraId="25BD9047" w14:textId="77777777" w:rsidTr="00641790">
        <w:trPr>
          <w:trHeight w:val="28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2F48" w14:textId="77777777" w:rsidR="00641790" w:rsidRPr="00641790" w:rsidRDefault="00841D7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Bulky </w:t>
            </w:r>
            <w:r w:rsidR="00641790" w:rsidRPr="006417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disease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AEC0" w14:textId="06F29275" w:rsidR="00641790" w:rsidRPr="00641790" w:rsidRDefault="004B4FFE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F489" w14:textId="71E6AA0D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.8 - 2.7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CFE1D" w14:textId="21A80597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641790" w:rsidRPr="00641790" w14:paraId="44A9A76D" w14:textId="77777777" w:rsidTr="000A608B">
        <w:trPr>
          <w:trHeight w:val="29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C370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Complex karyotype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A31C" w14:textId="6C39A851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3.9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5A17" w14:textId="4B433750" w:rsidR="00641790" w:rsidRPr="00641790" w:rsidRDefault="00641790" w:rsidP="004B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79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4B4FFE">
              <w:rPr>
                <w:rFonts w:ascii="Calibri" w:eastAsia="Times New Roman" w:hAnsi="Calibri" w:cs="Calibri"/>
                <w:color w:val="000000"/>
                <w:lang w:eastAsia="en-GB"/>
              </w:rPr>
              <w:t>.9 - 58.7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7CF401" w14:textId="77777777" w:rsidR="00641790" w:rsidRPr="00641790" w:rsidRDefault="00641790" w:rsidP="0064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A608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0.001</w:t>
            </w:r>
          </w:p>
        </w:tc>
      </w:tr>
    </w:tbl>
    <w:p w14:paraId="3B88CB01" w14:textId="77777777" w:rsidR="00641790" w:rsidRDefault="00641790">
      <w:pPr>
        <w:rPr>
          <w:b/>
          <w:lang w:val="en-US"/>
        </w:rPr>
      </w:pPr>
    </w:p>
    <w:p w14:paraId="09E0A701" w14:textId="240C7CDA" w:rsidR="00C148DA" w:rsidRPr="00A00289" w:rsidRDefault="00C148DA">
      <w:pPr>
        <w:rPr>
          <w:rFonts w:ascii="Verdana" w:hAnsi="Verdana"/>
          <w:lang w:val="en-US"/>
        </w:rPr>
      </w:pPr>
      <w:r w:rsidRPr="00A00289">
        <w:rPr>
          <w:rFonts w:ascii="Verdana" w:hAnsi="Verdana"/>
          <w:b/>
          <w:lang w:val="en-US"/>
        </w:rPr>
        <w:t>Legend:</w:t>
      </w:r>
      <w:r w:rsidRPr="00A00289">
        <w:rPr>
          <w:rFonts w:ascii="Verdana" w:hAnsi="Verdana"/>
          <w:lang w:val="en-US"/>
        </w:rPr>
        <w:t xml:space="preserve"> EH= </w:t>
      </w:r>
      <w:proofErr w:type="spellStart"/>
      <w:r w:rsidRPr="00A00289">
        <w:rPr>
          <w:rFonts w:ascii="Verdana" w:hAnsi="Verdana"/>
          <w:lang w:val="en-US"/>
        </w:rPr>
        <w:t>extrahematological</w:t>
      </w:r>
      <w:proofErr w:type="spellEnd"/>
      <w:r w:rsidRPr="00A00289">
        <w:rPr>
          <w:rFonts w:ascii="Verdana" w:hAnsi="Verdana"/>
          <w:lang w:val="en-US"/>
        </w:rPr>
        <w:t xml:space="preserve"> involvement</w:t>
      </w:r>
      <w:r w:rsidR="00D27AD9" w:rsidRPr="00A00289">
        <w:rPr>
          <w:rFonts w:ascii="Verdana" w:hAnsi="Verdana"/>
          <w:lang w:val="en-US"/>
        </w:rPr>
        <w:t xml:space="preserve">, i.e. </w:t>
      </w:r>
      <w:proofErr w:type="spellStart"/>
      <w:r w:rsidR="00D27AD9" w:rsidRPr="00A00289">
        <w:rPr>
          <w:rFonts w:ascii="Verdana" w:hAnsi="Verdana"/>
          <w:lang w:val="en-US"/>
        </w:rPr>
        <w:t>extranodal</w:t>
      </w:r>
      <w:proofErr w:type="spellEnd"/>
      <w:r w:rsidR="00D27AD9" w:rsidRPr="00A00289">
        <w:rPr>
          <w:rFonts w:ascii="Verdana" w:hAnsi="Verdana"/>
          <w:lang w:val="en-US"/>
        </w:rPr>
        <w:t xml:space="preserve"> involvement besides bone marrow involvement</w:t>
      </w:r>
      <w:r w:rsidR="000A608B" w:rsidRPr="00A00289">
        <w:rPr>
          <w:rFonts w:ascii="Verdana" w:hAnsi="Verdana"/>
          <w:lang w:val="en-US"/>
        </w:rPr>
        <w:t>; statistically significant results ar</w:t>
      </w:r>
      <w:r w:rsidR="009D094E">
        <w:rPr>
          <w:rFonts w:ascii="Verdana" w:hAnsi="Verdana"/>
          <w:lang w:val="en-US"/>
        </w:rPr>
        <w:t>e highlighted in gra</w:t>
      </w:r>
      <w:r w:rsidR="000A608B" w:rsidRPr="00A00289">
        <w:rPr>
          <w:rFonts w:ascii="Verdana" w:hAnsi="Verdana"/>
          <w:lang w:val="en-US"/>
        </w:rPr>
        <w:t>y</w:t>
      </w:r>
    </w:p>
    <w:p w14:paraId="0A738957" w14:textId="77777777" w:rsidR="00C148DA" w:rsidRDefault="00C148DA" w:rsidP="000769BB">
      <w:pPr>
        <w:rPr>
          <w:b/>
          <w:lang w:val="en-US"/>
        </w:rPr>
      </w:pPr>
    </w:p>
    <w:p w14:paraId="48F9636B" w14:textId="77777777" w:rsidR="00A00289" w:rsidRDefault="00A0028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34641BE" w14:textId="61B184CF" w:rsidR="00A00289" w:rsidRPr="00A00289" w:rsidRDefault="00A00289" w:rsidP="00A00289">
      <w:pPr>
        <w:rPr>
          <w:rFonts w:ascii="Verdana" w:hAnsi="Verdana"/>
          <w:b/>
          <w:lang w:val="en-US"/>
        </w:rPr>
      </w:pPr>
      <w:r w:rsidRPr="00A00289">
        <w:rPr>
          <w:rFonts w:ascii="Verdana" w:hAnsi="Verdana"/>
          <w:b/>
          <w:lang w:val="en-US"/>
        </w:rPr>
        <w:lastRenderedPageBreak/>
        <w:t>Supplemental Table 2. Distribution of the analyzed gene aberrations</w:t>
      </w:r>
    </w:p>
    <w:p w14:paraId="1BE95363" w14:textId="018B20B4" w:rsidR="00A00289" w:rsidRPr="0041589B" w:rsidRDefault="00A00289" w:rsidP="00A00289">
      <w:pPr>
        <w:spacing w:after="0" w:line="360" w:lineRule="auto"/>
        <w:jc w:val="both"/>
        <w:rPr>
          <w:rFonts w:ascii="Verdana" w:hAnsi="Verdana"/>
          <w:lang w:val="en-US"/>
        </w:rPr>
      </w:pPr>
      <w:r w:rsidRPr="00A00289">
        <w:rPr>
          <w:rFonts w:ascii="Verdana" w:hAnsi="Verdana"/>
          <w:b/>
          <w:lang w:val="en-US"/>
        </w:rPr>
        <w:t xml:space="preserve">Legend: </w:t>
      </w:r>
      <w:r w:rsidR="00507628">
        <w:rPr>
          <w:rFonts w:ascii="Verdana" w:hAnsi="Verdana"/>
          <w:lang w:val="en-US"/>
        </w:rPr>
        <w:t xml:space="preserve">Numbers </w:t>
      </w:r>
      <w:r w:rsidRPr="00A00289">
        <w:rPr>
          <w:rFonts w:ascii="Verdana" w:hAnsi="Verdana"/>
          <w:lang w:val="en-US"/>
        </w:rPr>
        <w:t xml:space="preserve">represent type of </w:t>
      </w:r>
      <w:r w:rsidR="00507628">
        <w:rPr>
          <w:rFonts w:ascii="Verdana" w:hAnsi="Verdana"/>
          <w:lang w:val="en-US"/>
        </w:rPr>
        <w:t>a</w:t>
      </w:r>
      <w:r w:rsidRPr="00A00289">
        <w:rPr>
          <w:rFonts w:ascii="Verdana" w:hAnsi="Verdana"/>
          <w:lang w:val="en-US"/>
        </w:rPr>
        <w:t>berration: 0 = not available / not able to analyze, 1 = normal finding,</w:t>
      </w:r>
      <w:r>
        <w:rPr>
          <w:b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2 = </w:t>
      </w:r>
      <w:proofErr w:type="spellStart"/>
      <w:r>
        <w:rPr>
          <w:rFonts w:ascii="Verdana" w:hAnsi="Verdana"/>
          <w:lang w:val="en-US"/>
        </w:rPr>
        <w:t>monoallelic</w:t>
      </w:r>
      <w:proofErr w:type="spellEnd"/>
      <w:r>
        <w:rPr>
          <w:rFonts w:ascii="Verdana" w:hAnsi="Verdana"/>
          <w:lang w:val="en-US"/>
        </w:rPr>
        <w:t xml:space="preserve"> deletion, 3 = </w:t>
      </w:r>
      <w:proofErr w:type="spellStart"/>
      <w:r>
        <w:rPr>
          <w:rFonts w:ascii="Verdana" w:hAnsi="Verdana"/>
          <w:lang w:val="en-US"/>
        </w:rPr>
        <w:t>bialellic</w:t>
      </w:r>
      <w:proofErr w:type="spellEnd"/>
      <w:r>
        <w:rPr>
          <w:rFonts w:ascii="Verdana" w:hAnsi="Verdana"/>
          <w:lang w:val="en-US"/>
        </w:rPr>
        <w:t xml:space="preserve"> deletion, 4 = monosomy, 5 = </w:t>
      </w:r>
      <w:proofErr w:type="spellStart"/>
      <w:r>
        <w:rPr>
          <w:rFonts w:ascii="Verdana" w:hAnsi="Verdana"/>
          <w:lang w:val="en-US"/>
        </w:rPr>
        <w:t>nullisomy</w:t>
      </w:r>
      <w:proofErr w:type="spellEnd"/>
      <w:r>
        <w:rPr>
          <w:rFonts w:ascii="Verdana" w:hAnsi="Verdana"/>
          <w:lang w:val="en-US"/>
        </w:rPr>
        <w:t xml:space="preserve">, 6 = amplification, 7 = gain, 8 = trisomy, 9 = </w:t>
      </w:r>
      <w:proofErr w:type="spellStart"/>
      <w:r>
        <w:rPr>
          <w:rFonts w:ascii="Verdana" w:hAnsi="Verdana"/>
          <w:lang w:val="en-US"/>
        </w:rPr>
        <w:t>tetrasomy</w:t>
      </w:r>
      <w:proofErr w:type="spellEnd"/>
      <w:r>
        <w:rPr>
          <w:rFonts w:ascii="Verdana" w:hAnsi="Verdana"/>
          <w:lang w:val="en-US"/>
        </w:rPr>
        <w:t xml:space="preserve">, 10 = </w:t>
      </w:r>
      <w:r w:rsidRPr="0041589B">
        <w:rPr>
          <w:rFonts w:ascii="Verdana" w:hAnsi="Verdana"/>
          <w:i/>
          <w:lang w:val="en-US"/>
        </w:rPr>
        <w:t>MYC</w:t>
      </w:r>
      <w:r>
        <w:rPr>
          <w:rFonts w:ascii="Verdana" w:hAnsi="Verdana"/>
          <w:i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rearrangement, 11 = </w:t>
      </w:r>
      <w:proofErr w:type="gramStart"/>
      <w:r>
        <w:rPr>
          <w:rFonts w:ascii="Verdana" w:hAnsi="Verdana"/>
          <w:lang w:val="en-US"/>
        </w:rPr>
        <w:t>t(</w:t>
      </w:r>
      <w:proofErr w:type="gramEnd"/>
      <w:r>
        <w:rPr>
          <w:rFonts w:ascii="Verdana" w:hAnsi="Verdana"/>
          <w:lang w:val="en-US"/>
        </w:rPr>
        <w:t xml:space="preserve">11;14), 12 = </w:t>
      </w:r>
      <w:r w:rsidRPr="00A00289">
        <w:rPr>
          <w:rFonts w:ascii="Verdana" w:hAnsi="Verdana"/>
          <w:i/>
          <w:lang w:val="en-US"/>
        </w:rPr>
        <w:t>CCND1</w:t>
      </w:r>
      <w:r>
        <w:rPr>
          <w:rFonts w:ascii="Verdana" w:hAnsi="Verdana"/>
          <w:lang w:val="en-US"/>
        </w:rPr>
        <w:t xml:space="preserve"> rearrangement, 13 = complex conventional </w:t>
      </w:r>
      <w:proofErr w:type="spellStart"/>
      <w:r>
        <w:rPr>
          <w:rFonts w:ascii="Verdana" w:hAnsi="Verdana"/>
          <w:lang w:val="en-US"/>
        </w:rPr>
        <w:t>caryotype</w:t>
      </w:r>
      <w:proofErr w:type="spellEnd"/>
      <w:r>
        <w:rPr>
          <w:rFonts w:ascii="Verdana" w:hAnsi="Verdana"/>
          <w:lang w:val="en-US"/>
        </w:rPr>
        <w:t xml:space="preserve">, 14 = </w:t>
      </w:r>
      <w:r w:rsidRPr="00A00289">
        <w:rPr>
          <w:rFonts w:ascii="Verdana" w:hAnsi="Verdana"/>
          <w:i/>
          <w:lang w:val="en-US"/>
        </w:rPr>
        <w:t>TP53</w:t>
      </w:r>
      <w:r>
        <w:rPr>
          <w:rFonts w:ascii="Verdana" w:hAnsi="Verdana"/>
          <w:lang w:val="en-US"/>
        </w:rPr>
        <w:t xml:space="preserve"> mutation, Y = yes, N = no</w:t>
      </w:r>
    </w:p>
    <w:p w14:paraId="7240DA01" w14:textId="1040AAE8" w:rsidR="00A00289" w:rsidRDefault="00A00289" w:rsidP="00A00289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0D687605" w14:textId="45898D2A" w:rsidR="000A608B" w:rsidRDefault="000A608B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3262B28" w14:textId="7AE89B11" w:rsidR="00314BE3" w:rsidRDefault="00314BE3">
      <w:pPr>
        <w:rPr>
          <w:b/>
          <w:lang w:val="en-US"/>
        </w:rPr>
      </w:pPr>
      <w:r w:rsidRPr="00314BE3">
        <w:rPr>
          <w:noProof/>
          <w:lang w:val="cs-CZ"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3F4C0F35" wp14:editId="0E96AD78">
            <wp:simplePos x="0" y="0"/>
            <wp:positionH relativeFrom="margin">
              <wp:posOffset>-819150</wp:posOffset>
            </wp:positionH>
            <wp:positionV relativeFrom="paragraph">
              <wp:posOffset>-866775</wp:posOffset>
            </wp:positionV>
            <wp:extent cx="7361555" cy="10515600"/>
            <wp:effectExtent l="19050" t="19050" r="10795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480" cy="1052692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en-US"/>
        </w:rPr>
        <w:br w:type="page"/>
      </w:r>
    </w:p>
    <w:p w14:paraId="7A178D7C" w14:textId="401194E2" w:rsidR="00A64BC3" w:rsidRPr="00507628" w:rsidRDefault="00A64BC3" w:rsidP="00A64BC3">
      <w:pPr>
        <w:rPr>
          <w:rFonts w:ascii="Verdana" w:hAnsi="Verdana"/>
          <w:b/>
          <w:lang w:val="en-US"/>
        </w:rPr>
      </w:pPr>
      <w:r w:rsidRPr="00A64BC3">
        <w:rPr>
          <w:noProof/>
          <w:lang w:val="cs-CZ"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45AE945A" wp14:editId="7CFD4262">
            <wp:simplePos x="0" y="0"/>
            <wp:positionH relativeFrom="column">
              <wp:posOffset>-800100</wp:posOffset>
            </wp:positionH>
            <wp:positionV relativeFrom="paragraph">
              <wp:posOffset>457201</wp:posOffset>
            </wp:positionV>
            <wp:extent cx="7336155" cy="5695950"/>
            <wp:effectExtent l="19050" t="19050" r="17145" b="190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28" cy="569693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628">
        <w:rPr>
          <w:rFonts w:ascii="Verdana" w:hAnsi="Verdana"/>
          <w:b/>
          <w:lang w:val="en-US"/>
        </w:rPr>
        <w:t xml:space="preserve">Supplemental Table </w:t>
      </w:r>
      <w:r w:rsidR="009D094E">
        <w:rPr>
          <w:rFonts w:ascii="Verdana" w:hAnsi="Verdana"/>
          <w:b/>
          <w:lang w:val="en-US"/>
        </w:rPr>
        <w:t>3</w:t>
      </w:r>
      <w:r w:rsidRPr="00507628">
        <w:rPr>
          <w:rFonts w:ascii="Verdana" w:hAnsi="Verdana"/>
          <w:b/>
          <w:lang w:val="en-US"/>
        </w:rPr>
        <w:t xml:space="preserve">. </w:t>
      </w:r>
      <w:r w:rsidR="00DC766B" w:rsidRPr="00DC766B">
        <w:rPr>
          <w:rFonts w:ascii="Verdana" w:hAnsi="Verdana"/>
          <w:b/>
          <w:i/>
          <w:lang w:val="en-US"/>
        </w:rPr>
        <w:t>TP53</w:t>
      </w:r>
      <w:r w:rsidR="00DC766B">
        <w:rPr>
          <w:rFonts w:ascii="Verdana" w:hAnsi="Verdana"/>
          <w:b/>
          <w:lang w:val="en-US"/>
        </w:rPr>
        <w:t xml:space="preserve"> mutation types and positions</w:t>
      </w:r>
    </w:p>
    <w:p w14:paraId="3A0BB23F" w14:textId="77777777" w:rsidR="00DC766B" w:rsidRDefault="00DC766B">
      <w:pPr>
        <w:rPr>
          <w:rFonts w:ascii="Verdana" w:hAnsi="Verdana"/>
          <w:b/>
          <w:lang w:val="en-US"/>
        </w:rPr>
      </w:pPr>
    </w:p>
    <w:p w14:paraId="6DC1FA45" w14:textId="77777777" w:rsidR="00DC766B" w:rsidRDefault="00DC766B">
      <w:pPr>
        <w:rPr>
          <w:rFonts w:ascii="Verdana" w:hAnsi="Verdana"/>
          <w:b/>
          <w:lang w:val="en-US"/>
        </w:rPr>
      </w:pPr>
    </w:p>
    <w:p w14:paraId="45AB0BAC" w14:textId="77777777" w:rsidR="00DC766B" w:rsidRDefault="00DC766B">
      <w:pPr>
        <w:rPr>
          <w:rFonts w:ascii="Verdana" w:hAnsi="Verdana"/>
          <w:b/>
          <w:lang w:val="en-US"/>
        </w:rPr>
      </w:pPr>
    </w:p>
    <w:p w14:paraId="4DEBA0D2" w14:textId="77777777" w:rsidR="00DC766B" w:rsidRDefault="00DC766B">
      <w:pPr>
        <w:rPr>
          <w:rFonts w:ascii="Verdana" w:hAnsi="Verdana"/>
          <w:b/>
          <w:lang w:val="en-US"/>
        </w:rPr>
      </w:pPr>
    </w:p>
    <w:p w14:paraId="6385823C" w14:textId="77777777" w:rsidR="00DC766B" w:rsidRDefault="00DC766B">
      <w:pPr>
        <w:rPr>
          <w:rFonts w:ascii="Verdana" w:hAnsi="Verdana"/>
          <w:b/>
          <w:lang w:val="en-US"/>
        </w:rPr>
      </w:pPr>
    </w:p>
    <w:p w14:paraId="13E231DC" w14:textId="77777777" w:rsidR="00DC766B" w:rsidRDefault="00DC766B">
      <w:pPr>
        <w:rPr>
          <w:rFonts w:ascii="Verdana" w:hAnsi="Verdana"/>
          <w:b/>
          <w:lang w:val="en-US"/>
        </w:rPr>
      </w:pPr>
    </w:p>
    <w:p w14:paraId="679F7446" w14:textId="77777777" w:rsidR="00DC766B" w:rsidRDefault="00DC766B">
      <w:pPr>
        <w:rPr>
          <w:rFonts w:ascii="Verdana" w:hAnsi="Verdana"/>
          <w:b/>
          <w:lang w:val="en-US"/>
        </w:rPr>
      </w:pPr>
    </w:p>
    <w:p w14:paraId="6B3C99D6" w14:textId="77777777" w:rsidR="00DC766B" w:rsidRDefault="00DC766B">
      <w:pPr>
        <w:rPr>
          <w:rFonts w:ascii="Verdana" w:hAnsi="Verdana"/>
          <w:b/>
          <w:lang w:val="en-US"/>
        </w:rPr>
      </w:pPr>
    </w:p>
    <w:p w14:paraId="0EE6A2FA" w14:textId="77777777" w:rsidR="00DC766B" w:rsidRDefault="00DC766B">
      <w:pPr>
        <w:rPr>
          <w:rFonts w:ascii="Verdana" w:hAnsi="Verdana"/>
          <w:b/>
          <w:lang w:val="en-US"/>
        </w:rPr>
      </w:pPr>
    </w:p>
    <w:p w14:paraId="41070A97" w14:textId="77777777" w:rsidR="00DC766B" w:rsidRDefault="00DC766B">
      <w:pPr>
        <w:rPr>
          <w:rFonts w:ascii="Verdana" w:hAnsi="Verdana"/>
          <w:b/>
          <w:lang w:val="en-US"/>
        </w:rPr>
      </w:pPr>
    </w:p>
    <w:p w14:paraId="462E1E6B" w14:textId="77777777" w:rsidR="00DC766B" w:rsidRDefault="00DC766B">
      <w:pPr>
        <w:rPr>
          <w:rFonts w:ascii="Verdana" w:hAnsi="Verdana"/>
          <w:b/>
          <w:lang w:val="en-US"/>
        </w:rPr>
      </w:pPr>
    </w:p>
    <w:p w14:paraId="7251C75C" w14:textId="77777777" w:rsidR="00DC766B" w:rsidRDefault="00DC766B">
      <w:pPr>
        <w:rPr>
          <w:rFonts w:ascii="Verdana" w:hAnsi="Verdana"/>
          <w:b/>
          <w:lang w:val="en-US"/>
        </w:rPr>
      </w:pPr>
    </w:p>
    <w:p w14:paraId="465A021E" w14:textId="77777777" w:rsidR="00DC766B" w:rsidRDefault="00DC766B">
      <w:pPr>
        <w:rPr>
          <w:rFonts w:ascii="Verdana" w:hAnsi="Verdana"/>
          <w:b/>
          <w:lang w:val="en-US"/>
        </w:rPr>
      </w:pPr>
    </w:p>
    <w:p w14:paraId="06100FBF" w14:textId="77777777" w:rsidR="00DC766B" w:rsidRDefault="00DC766B">
      <w:pPr>
        <w:rPr>
          <w:rFonts w:ascii="Verdana" w:hAnsi="Verdana"/>
          <w:b/>
          <w:lang w:val="en-US"/>
        </w:rPr>
      </w:pPr>
    </w:p>
    <w:p w14:paraId="3138B382" w14:textId="77777777" w:rsidR="00DC766B" w:rsidRDefault="00DC766B">
      <w:pPr>
        <w:rPr>
          <w:rFonts w:ascii="Verdana" w:hAnsi="Verdana"/>
          <w:b/>
          <w:lang w:val="en-US"/>
        </w:rPr>
      </w:pPr>
    </w:p>
    <w:p w14:paraId="674B40A4" w14:textId="77777777" w:rsidR="00DC766B" w:rsidRDefault="00DC766B">
      <w:pPr>
        <w:rPr>
          <w:rFonts w:ascii="Verdana" w:hAnsi="Verdana"/>
          <w:b/>
          <w:lang w:val="en-US"/>
        </w:rPr>
      </w:pPr>
    </w:p>
    <w:p w14:paraId="4CFBB92E" w14:textId="77777777" w:rsidR="00DC766B" w:rsidRDefault="00DC766B">
      <w:pPr>
        <w:rPr>
          <w:rFonts w:ascii="Verdana" w:hAnsi="Verdana"/>
          <w:b/>
          <w:lang w:val="en-US"/>
        </w:rPr>
      </w:pPr>
    </w:p>
    <w:p w14:paraId="6FFBFF3C" w14:textId="77777777" w:rsidR="00DC766B" w:rsidRDefault="00DC766B">
      <w:pPr>
        <w:rPr>
          <w:rFonts w:ascii="Verdana" w:hAnsi="Verdana"/>
          <w:b/>
          <w:lang w:val="en-US"/>
        </w:rPr>
      </w:pPr>
    </w:p>
    <w:p w14:paraId="317BA5B9" w14:textId="77777777" w:rsidR="00DC766B" w:rsidRDefault="00DC766B">
      <w:pPr>
        <w:rPr>
          <w:rFonts w:ascii="Verdana" w:hAnsi="Verdana"/>
          <w:b/>
          <w:lang w:val="en-US"/>
        </w:rPr>
      </w:pPr>
    </w:p>
    <w:p w14:paraId="6F9166AC" w14:textId="77777777" w:rsidR="00DC766B" w:rsidRDefault="00DC766B">
      <w:pPr>
        <w:rPr>
          <w:rFonts w:ascii="Verdana" w:hAnsi="Verdana"/>
          <w:b/>
          <w:lang w:val="en-US"/>
        </w:rPr>
      </w:pPr>
    </w:p>
    <w:p w14:paraId="381CC4BA" w14:textId="77777777" w:rsidR="00DC766B" w:rsidRDefault="00DC766B">
      <w:pPr>
        <w:rPr>
          <w:rFonts w:ascii="Verdana" w:hAnsi="Verdana"/>
          <w:b/>
          <w:lang w:val="en-US"/>
        </w:rPr>
      </w:pPr>
    </w:p>
    <w:p w14:paraId="01D43980" w14:textId="787A6EE3" w:rsidR="00A64BC3" w:rsidRDefault="00DC766B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Legend: </w:t>
      </w:r>
      <w:r w:rsidR="00DE197F" w:rsidRPr="00DE197F">
        <w:rPr>
          <w:rFonts w:ascii="Verdana" w:hAnsi="Verdana"/>
          <w:lang w:val="en-US"/>
        </w:rPr>
        <w:t>VAF = variant allele frequency</w:t>
      </w:r>
      <w:r w:rsidR="00A64BC3">
        <w:rPr>
          <w:rFonts w:ascii="Verdana" w:hAnsi="Verdana"/>
          <w:b/>
          <w:lang w:val="en-US"/>
        </w:rPr>
        <w:br w:type="page"/>
      </w:r>
    </w:p>
    <w:p w14:paraId="6272ADF8" w14:textId="1CB571A0" w:rsidR="006355A4" w:rsidRPr="00507628" w:rsidRDefault="005D13C9">
      <w:pPr>
        <w:rPr>
          <w:rFonts w:ascii="Verdana" w:hAnsi="Verdana"/>
          <w:b/>
          <w:lang w:val="en-US"/>
        </w:rPr>
      </w:pPr>
      <w:r w:rsidRPr="00507628">
        <w:rPr>
          <w:rFonts w:ascii="Verdana" w:hAnsi="Verdana"/>
          <w:b/>
          <w:lang w:val="en-US"/>
        </w:rPr>
        <w:lastRenderedPageBreak/>
        <w:t xml:space="preserve">Supplemental Table </w:t>
      </w:r>
      <w:r w:rsidR="009D094E">
        <w:rPr>
          <w:rFonts w:ascii="Verdana" w:hAnsi="Verdana"/>
          <w:b/>
          <w:lang w:val="en-US"/>
        </w:rPr>
        <w:t>4</w:t>
      </w:r>
      <w:r w:rsidR="00A536F5" w:rsidRPr="00507628">
        <w:rPr>
          <w:rFonts w:ascii="Verdana" w:hAnsi="Verdana"/>
          <w:b/>
          <w:lang w:val="en-US"/>
        </w:rPr>
        <w:t>.</w:t>
      </w:r>
      <w:r w:rsidR="006355A4" w:rsidRPr="00507628">
        <w:rPr>
          <w:rFonts w:ascii="Verdana" w:hAnsi="Verdana"/>
          <w:b/>
          <w:lang w:val="en-US"/>
        </w:rPr>
        <w:t xml:space="preserve"> Univariate analysis of </w:t>
      </w:r>
      <w:r w:rsidR="006355A4" w:rsidRPr="00DE197F">
        <w:rPr>
          <w:rFonts w:ascii="Verdana" w:hAnsi="Verdana"/>
          <w:b/>
          <w:i/>
          <w:lang w:val="en-US"/>
        </w:rPr>
        <w:t>TP53</w:t>
      </w:r>
      <w:r w:rsidR="00C801F5" w:rsidRPr="00507628">
        <w:rPr>
          <w:rFonts w:ascii="Verdana" w:hAnsi="Verdana"/>
          <w:b/>
          <w:lang w:val="en-US"/>
        </w:rPr>
        <w:t xml:space="preserve"> </w:t>
      </w:r>
      <w:r w:rsidR="006355A4" w:rsidRPr="00507628">
        <w:rPr>
          <w:rFonts w:ascii="Verdana" w:hAnsi="Verdana"/>
          <w:b/>
          <w:lang w:val="en-US"/>
        </w:rPr>
        <w:t>mut</w:t>
      </w:r>
      <w:r w:rsidR="00C801F5" w:rsidRPr="00507628">
        <w:rPr>
          <w:rFonts w:ascii="Verdana" w:hAnsi="Verdana"/>
          <w:b/>
          <w:lang w:val="en-US"/>
        </w:rPr>
        <w:t xml:space="preserve">ation and </w:t>
      </w:r>
      <w:r w:rsidR="006355A4" w:rsidRPr="00DE197F">
        <w:rPr>
          <w:rFonts w:ascii="Verdana" w:hAnsi="Verdana"/>
          <w:b/>
          <w:i/>
          <w:lang w:val="en-US"/>
        </w:rPr>
        <w:t>TP53</w:t>
      </w:r>
      <w:r w:rsidR="00C801F5" w:rsidRPr="00507628">
        <w:rPr>
          <w:rFonts w:ascii="Verdana" w:hAnsi="Verdana"/>
          <w:b/>
          <w:lang w:val="en-US"/>
        </w:rPr>
        <w:t xml:space="preserve"> </w:t>
      </w:r>
      <w:r w:rsidR="006355A4" w:rsidRPr="00507628">
        <w:rPr>
          <w:rFonts w:ascii="Verdana" w:hAnsi="Verdana"/>
          <w:b/>
          <w:lang w:val="en-US"/>
        </w:rPr>
        <w:t>del</w:t>
      </w:r>
      <w:r w:rsidR="00C801F5" w:rsidRPr="00507628">
        <w:rPr>
          <w:rFonts w:ascii="Verdana" w:hAnsi="Verdana"/>
          <w:b/>
          <w:lang w:val="en-US"/>
        </w:rPr>
        <w:t>etion</w:t>
      </w:r>
    </w:p>
    <w:p w14:paraId="38B88F74" w14:textId="61F72323" w:rsidR="00C801F5" w:rsidRPr="00507628" w:rsidRDefault="00C801F5" w:rsidP="00C801F5">
      <w:pPr>
        <w:pStyle w:val="ListParagraph"/>
        <w:numPr>
          <w:ilvl w:val="0"/>
          <w:numId w:val="6"/>
        </w:numPr>
        <w:rPr>
          <w:rFonts w:ascii="Verdana" w:hAnsi="Verdana"/>
          <w:b/>
          <w:lang w:val="en-US"/>
        </w:rPr>
      </w:pPr>
      <w:r w:rsidRPr="00507628">
        <w:rPr>
          <w:rFonts w:ascii="Verdana" w:hAnsi="Verdana"/>
          <w:b/>
          <w:lang w:val="en-US"/>
        </w:rPr>
        <w:t>Event–free survival</w:t>
      </w:r>
    </w:p>
    <w:tbl>
      <w:tblPr>
        <w:tblW w:w="4880" w:type="dxa"/>
        <w:tblInd w:w="-10" w:type="dxa"/>
        <w:tblLook w:val="04A0" w:firstRow="1" w:lastRow="0" w:firstColumn="1" w:lastColumn="0" w:noHBand="0" w:noVBand="1"/>
      </w:tblPr>
      <w:tblGrid>
        <w:gridCol w:w="1740"/>
        <w:gridCol w:w="1020"/>
        <w:gridCol w:w="1209"/>
        <w:gridCol w:w="911"/>
      </w:tblGrid>
      <w:tr w:rsidR="00C801F5" w:rsidRPr="00C801F5" w14:paraId="49DFC829" w14:textId="77777777" w:rsidTr="00C801F5">
        <w:trPr>
          <w:trHeight w:val="28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7E5E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A0C9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HR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012E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95% CI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E2A77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p</w:t>
            </w:r>
          </w:p>
        </w:tc>
      </w:tr>
      <w:tr w:rsidR="00C801F5" w:rsidRPr="00C801F5" w14:paraId="38D8A7C1" w14:textId="77777777" w:rsidTr="00C801F5">
        <w:trPr>
          <w:trHeight w:val="287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97D3" w14:textId="01C72D58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TP53</w:t>
            </w:r>
            <w:r w:rsidR="00D903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C801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45B5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2.3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F23E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1.2 - 32.8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04EC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</w:p>
        </w:tc>
      </w:tr>
      <w:tr w:rsidR="00C801F5" w:rsidRPr="00C801F5" w14:paraId="207D6BDE" w14:textId="77777777" w:rsidTr="00C801F5">
        <w:trPr>
          <w:trHeight w:val="287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5EAB" w14:textId="6ECE7764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TP53</w:t>
            </w:r>
            <w:r w:rsidR="00D903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C801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B1DE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7321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1.9 - 15.1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59EE3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0.002</w:t>
            </w:r>
          </w:p>
        </w:tc>
      </w:tr>
      <w:tr w:rsidR="00C801F5" w:rsidRPr="00C801F5" w14:paraId="7D6B77D0" w14:textId="77777777" w:rsidTr="00C801F5">
        <w:trPr>
          <w:trHeight w:val="294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F1BA" w14:textId="1BB0F5B2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TP53</w:t>
            </w:r>
            <w:r w:rsidR="00D903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C801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del+mut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2A63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2.3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EC30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1.5 - 5.3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0A735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0.002</w:t>
            </w:r>
          </w:p>
        </w:tc>
      </w:tr>
    </w:tbl>
    <w:p w14:paraId="610BEEA6" w14:textId="77777777" w:rsidR="00C801F5" w:rsidRDefault="00C801F5" w:rsidP="00C801F5">
      <w:pPr>
        <w:rPr>
          <w:b/>
          <w:lang w:val="en-US"/>
        </w:rPr>
      </w:pPr>
    </w:p>
    <w:p w14:paraId="42072D36" w14:textId="0976CB54" w:rsidR="00C801F5" w:rsidRPr="00507628" w:rsidRDefault="00C801F5" w:rsidP="00C801F5">
      <w:pPr>
        <w:pStyle w:val="ListParagraph"/>
        <w:numPr>
          <w:ilvl w:val="0"/>
          <w:numId w:val="6"/>
        </w:numPr>
        <w:rPr>
          <w:rFonts w:ascii="Verdana" w:hAnsi="Verdana"/>
          <w:b/>
          <w:lang w:val="en-US"/>
        </w:rPr>
      </w:pPr>
      <w:r w:rsidRPr="00507628">
        <w:rPr>
          <w:rFonts w:ascii="Verdana" w:hAnsi="Verdana"/>
          <w:b/>
          <w:lang w:val="en-US"/>
        </w:rPr>
        <w:t>Overall survival</w:t>
      </w:r>
    </w:p>
    <w:tbl>
      <w:tblPr>
        <w:tblW w:w="4880" w:type="dxa"/>
        <w:tblInd w:w="-10" w:type="dxa"/>
        <w:tblLook w:val="04A0" w:firstRow="1" w:lastRow="0" w:firstColumn="1" w:lastColumn="0" w:noHBand="0" w:noVBand="1"/>
      </w:tblPr>
      <w:tblGrid>
        <w:gridCol w:w="1740"/>
        <w:gridCol w:w="1020"/>
        <w:gridCol w:w="1209"/>
        <w:gridCol w:w="911"/>
      </w:tblGrid>
      <w:tr w:rsidR="00C801F5" w:rsidRPr="00C801F5" w14:paraId="5B0E1EE2" w14:textId="77777777" w:rsidTr="00C801F5">
        <w:trPr>
          <w:trHeight w:val="28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5275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0AED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HR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F752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95% CI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DABB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b/>
                <w:bCs/>
                <w:color w:val="000000"/>
                <w:lang w:val="cs-CZ" w:eastAsia="en-GB"/>
              </w:rPr>
              <w:t>p</w:t>
            </w:r>
          </w:p>
        </w:tc>
      </w:tr>
      <w:tr w:rsidR="00C801F5" w:rsidRPr="00C801F5" w14:paraId="642D3CAC" w14:textId="77777777" w:rsidTr="00C801F5">
        <w:trPr>
          <w:trHeight w:val="287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B41F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TP53 </w:t>
            </w:r>
            <w:r w:rsidRPr="00C801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D1F1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3.8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EBBC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1.5 - 105.6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35553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0.021</w:t>
            </w:r>
          </w:p>
        </w:tc>
      </w:tr>
      <w:tr w:rsidR="00C801F5" w:rsidRPr="00C801F5" w14:paraId="3BA8F826" w14:textId="77777777" w:rsidTr="00C801F5">
        <w:trPr>
          <w:trHeight w:val="287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856D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TP53</w:t>
            </w:r>
            <w:r w:rsidRPr="00C801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C801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7281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3.7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7269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2.6 - 26.9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2525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C801F5" w:rsidRPr="00C801F5" w14:paraId="5785575F" w14:textId="77777777" w:rsidTr="00C801F5">
        <w:trPr>
          <w:trHeight w:val="294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9F5F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TP53</w:t>
            </w:r>
            <w:r w:rsidRPr="00C801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C801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del+mut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E9FC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46A8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1.1 - 5.1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7A44" w14:textId="77777777" w:rsidR="00C801F5" w:rsidRPr="00C801F5" w:rsidRDefault="00C801F5" w:rsidP="00C80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01F5">
              <w:rPr>
                <w:rFonts w:ascii="Calibri" w:eastAsia="Times New Roman" w:hAnsi="Calibri" w:cs="Calibri"/>
                <w:color w:val="000000"/>
                <w:lang w:eastAsia="en-GB"/>
              </w:rPr>
              <w:t>0.024</w:t>
            </w:r>
          </w:p>
        </w:tc>
      </w:tr>
    </w:tbl>
    <w:p w14:paraId="01B2AD26" w14:textId="55A165C1" w:rsidR="00C801F5" w:rsidRDefault="00C801F5" w:rsidP="00C801F5">
      <w:pPr>
        <w:pStyle w:val="ListParagraph"/>
        <w:ind w:left="0"/>
        <w:rPr>
          <w:b/>
          <w:lang w:val="en-US"/>
        </w:rPr>
      </w:pPr>
    </w:p>
    <w:p w14:paraId="1DC7040A" w14:textId="77777777" w:rsidR="00C801F5" w:rsidRDefault="00C801F5" w:rsidP="00C801F5">
      <w:pPr>
        <w:pStyle w:val="ListParagraph"/>
        <w:ind w:left="0"/>
        <w:rPr>
          <w:b/>
          <w:lang w:val="en-US"/>
        </w:rPr>
      </w:pPr>
    </w:p>
    <w:p w14:paraId="3DAD04B6" w14:textId="77777777" w:rsidR="00A212B4" w:rsidRDefault="00A212B4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B5FEF5C" w14:textId="3A9D4000" w:rsidR="00A536F5" w:rsidRPr="00507628" w:rsidRDefault="00A536F5" w:rsidP="00C801F5">
      <w:pPr>
        <w:pStyle w:val="ListParagraph"/>
        <w:ind w:left="0"/>
        <w:rPr>
          <w:rFonts w:ascii="Verdana" w:hAnsi="Verdana"/>
          <w:b/>
          <w:lang w:val="en-US"/>
        </w:rPr>
      </w:pPr>
      <w:r w:rsidRPr="00507628">
        <w:rPr>
          <w:rFonts w:ascii="Verdana" w:hAnsi="Verdana"/>
          <w:b/>
          <w:lang w:val="en-US"/>
        </w:rPr>
        <w:lastRenderedPageBreak/>
        <w:t xml:space="preserve">Supplemental Figure 1. Survival parameters in the </w:t>
      </w:r>
      <w:r w:rsidRPr="00507628">
        <w:rPr>
          <w:rFonts w:ascii="Verdana" w:hAnsi="Verdana"/>
          <w:b/>
          <w:i/>
          <w:lang w:val="en-US"/>
        </w:rPr>
        <w:t>TP53</w:t>
      </w:r>
      <w:r w:rsidRPr="00507628">
        <w:rPr>
          <w:rFonts w:ascii="Verdana" w:hAnsi="Verdana"/>
          <w:b/>
          <w:lang w:val="en-US"/>
        </w:rPr>
        <w:t xml:space="preserve"> mutation and </w:t>
      </w:r>
      <w:r w:rsidRPr="00507628">
        <w:rPr>
          <w:rFonts w:ascii="Verdana" w:hAnsi="Verdana"/>
          <w:b/>
          <w:i/>
          <w:lang w:val="en-US"/>
        </w:rPr>
        <w:t>TP53</w:t>
      </w:r>
      <w:r w:rsidRPr="00507628">
        <w:rPr>
          <w:rFonts w:ascii="Verdana" w:hAnsi="Verdana"/>
          <w:b/>
          <w:lang w:val="en-US"/>
        </w:rPr>
        <w:t xml:space="preserve"> deletion cohorts</w:t>
      </w:r>
    </w:p>
    <w:p w14:paraId="32EDD287" w14:textId="77777777" w:rsidR="00B230F0" w:rsidRDefault="00B230F0" w:rsidP="00C801F5">
      <w:pPr>
        <w:pStyle w:val="ListParagraph"/>
        <w:ind w:left="0"/>
        <w:rPr>
          <w:b/>
          <w:lang w:val="en-US"/>
        </w:rPr>
      </w:pPr>
    </w:p>
    <w:p w14:paraId="76F2B365" w14:textId="502DBB0A" w:rsidR="00C801F5" w:rsidRPr="00507628" w:rsidRDefault="00B230F0" w:rsidP="00B230F0">
      <w:pPr>
        <w:pStyle w:val="ListParagraph"/>
        <w:numPr>
          <w:ilvl w:val="0"/>
          <w:numId w:val="9"/>
        </w:numPr>
        <w:rPr>
          <w:rFonts w:ascii="Verdana" w:hAnsi="Verdana"/>
          <w:b/>
          <w:lang w:val="en-US"/>
        </w:rPr>
      </w:pPr>
      <w:r w:rsidRPr="00507628">
        <w:rPr>
          <w:rFonts w:ascii="Verdana" w:hAnsi="Verdana"/>
          <w:b/>
          <w:lang w:val="en-US"/>
        </w:rPr>
        <w:t>Event-free survival</w:t>
      </w:r>
      <w:r w:rsidR="00C801F5" w:rsidRPr="00507628">
        <w:rPr>
          <w:rFonts w:ascii="Verdana" w:hAnsi="Verdana"/>
          <w:b/>
          <w:lang w:val="en-US"/>
        </w:rPr>
        <w:t xml:space="preserve">       </w:t>
      </w:r>
      <w:r w:rsidR="00507628">
        <w:rPr>
          <w:rFonts w:ascii="Verdana" w:hAnsi="Verdana"/>
          <w:b/>
          <w:lang w:val="en-US"/>
        </w:rPr>
        <w:t xml:space="preserve">                 </w:t>
      </w:r>
      <w:r w:rsidR="00C801F5" w:rsidRPr="00507628">
        <w:rPr>
          <w:rFonts w:ascii="Verdana" w:hAnsi="Verdana"/>
          <w:b/>
          <w:lang w:val="en-US"/>
        </w:rPr>
        <w:t xml:space="preserve">   B.</w:t>
      </w:r>
      <w:r w:rsidRPr="00507628">
        <w:rPr>
          <w:rFonts w:ascii="Verdana" w:hAnsi="Verdana"/>
          <w:b/>
          <w:lang w:val="en-US"/>
        </w:rPr>
        <w:t xml:space="preserve"> Overall survival</w:t>
      </w:r>
    </w:p>
    <w:p w14:paraId="4897EE48" w14:textId="7714F2FB" w:rsidR="00C801F5" w:rsidRDefault="00C801F5" w:rsidP="00C801F5">
      <w:pPr>
        <w:ind w:left="360"/>
        <w:rPr>
          <w:b/>
          <w:lang w:val="en-US"/>
        </w:rPr>
      </w:pPr>
      <w:r w:rsidRPr="00C801F5">
        <w:rPr>
          <w:noProof/>
          <w:lang w:val="cs-CZ" w:eastAsia="cs-CZ"/>
        </w:rPr>
        <w:drawing>
          <wp:inline distT="0" distB="0" distL="0" distR="0" wp14:anchorId="5BFADAEA" wp14:editId="33552552">
            <wp:extent cx="2714229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83" cy="167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1F5">
        <w:rPr>
          <w:noProof/>
          <w:lang w:val="cs-CZ" w:eastAsia="cs-CZ"/>
        </w:rPr>
        <w:drawing>
          <wp:inline distT="0" distB="0" distL="0" distR="0" wp14:anchorId="690D3764" wp14:editId="4903D421">
            <wp:extent cx="2714400" cy="16776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63016" w14:textId="14A2AE06" w:rsidR="00A536F5" w:rsidRPr="000715A0" w:rsidRDefault="00A536F5" w:rsidP="00A536F5">
      <w:pPr>
        <w:spacing w:after="0" w:line="360" w:lineRule="auto"/>
        <w:jc w:val="both"/>
        <w:rPr>
          <w:b/>
          <w:lang w:val="en-US"/>
        </w:rPr>
      </w:pPr>
      <w:r w:rsidRPr="00507628">
        <w:rPr>
          <w:rFonts w:ascii="Verdana" w:hAnsi="Verdana"/>
          <w:b/>
          <w:lang w:val="en-US"/>
        </w:rPr>
        <w:t>Legend:</w:t>
      </w:r>
      <w:r w:rsidRPr="000715A0">
        <w:rPr>
          <w:b/>
          <w:lang w:val="en-US"/>
        </w:rPr>
        <w:t xml:space="preserve"> </w:t>
      </w:r>
      <w:proofErr w:type="spellStart"/>
      <w:r w:rsidR="009D094E" w:rsidRPr="009D094E">
        <w:rPr>
          <w:rFonts w:ascii="Verdana" w:hAnsi="Verdana"/>
          <w:lang w:val="en-US"/>
        </w:rPr>
        <w:t>Subcohort</w:t>
      </w:r>
      <w:proofErr w:type="spellEnd"/>
      <w:r w:rsidR="009D094E" w:rsidRPr="009D094E">
        <w:rPr>
          <w:rFonts w:ascii="Verdana" w:hAnsi="Verdana"/>
          <w:lang w:val="en-US"/>
        </w:rPr>
        <w:t xml:space="preserve"> </w:t>
      </w:r>
      <w:r w:rsidR="009D094E">
        <w:rPr>
          <w:rFonts w:ascii="Verdana" w:hAnsi="Verdana"/>
          <w:lang w:val="cs-CZ"/>
        </w:rPr>
        <w:t>„</w:t>
      </w:r>
      <w:r w:rsidR="009D094E">
        <w:rPr>
          <w:rFonts w:ascii="Verdana" w:hAnsi="Verdana"/>
          <w:lang w:val="en-US"/>
        </w:rPr>
        <w:t>I</w:t>
      </w:r>
      <w:r w:rsidR="009D094E" w:rsidRPr="009D094E">
        <w:rPr>
          <w:rFonts w:ascii="Verdana" w:hAnsi="Verdana"/>
          <w:lang w:val="en-US"/>
        </w:rPr>
        <w:t xml:space="preserve">solated </w:t>
      </w:r>
      <w:r w:rsidR="009D094E" w:rsidRPr="009D094E">
        <w:rPr>
          <w:rFonts w:ascii="Verdana" w:hAnsi="Verdana"/>
          <w:i/>
          <w:lang w:val="en-US"/>
        </w:rPr>
        <w:t>TP53</w:t>
      </w:r>
      <w:r w:rsidR="009D094E" w:rsidRPr="009D094E">
        <w:rPr>
          <w:rFonts w:ascii="Verdana" w:hAnsi="Verdana"/>
          <w:lang w:val="en-US"/>
        </w:rPr>
        <w:t xml:space="preserve"> deletion</w:t>
      </w:r>
      <w:r w:rsidR="009D094E">
        <w:rPr>
          <w:rFonts w:ascii="Verdana" w:hAnsi="Verdana"/>
          <w:lang w:val="en-US"/>
        </w:rPr>
        <w:t>”</w:t>
      </w:r>
      <w:r w:rsidR="009D094E" w:rsidRPr="009D094E">
        <w:rPr>
          <w:rFonts w:ascii="Verdana" w:hAnsi="Verdana"/>
          <w:lang w:val="en-US"/>
        </w:rPr>
        <w:t xml:space="preserve"> includes </w:t>
      </w:r>
      <w:r w:rsidR="009D094E">
        <w:rPr>
          <w:rFonts w:ascii="Verdana" w:hAnsi="Verdana"/>
          <w:lang w:val="en-US"/>
        </w:rPr>
        <w:t xml:space="preserve">all </w:t>
      </w:r>
      <w:r w:rsidR="009D094E" w:rsidRPr="009D094E">
        <w:rPr>
          <w:rFonts w:ascii="Verdana" w:hAnsi="Verdana"/>
          <w:lang w:val="en-US"/>
        </w:rPr>
        <w:t xml:space="preserve">patients with deletion of </w:t>
      </w:r>
      <w:r w:rsidR="009D094E" w:rsidRPr="009D094E">
        <w:rPr>
          <w:rFonts w:ascii="Verdana" w:hAnsi="Verdana"/>
          <w:i/>
          <w:lang w:val="en-US"/>
        </w:rPr>
        <w:t>TP53</w:t>
      </w:r>
      <w:r w:rsidR="009D094E">
        <w:rPr>
          <w:rFonts w:ascii="Verdana" w:hAnsi="Verdana"/>
          <w:lang w:val="en-US"/>
        </w:rPr>
        <w:t>, but</w:t>
      </w:r>
      <w:r w:rsidR="009D094E" w:rsidRPr="009D094E">
        <w:rPr>
          <w:rFonts w:ascii="Verdana" w:hAnsi="Verdana"/>
          <w:lang w:val="en-US"/>
        </w:rPr>
        <w:t xml:space="preserve"> without mutation of </w:t>
      </w:r>
      <w:r w:rsidR="009D094E" w:rsidRPr="009D094E">
        <w:rPr>
          <w:rFonts w:ascii="Verdana" w:hAnsi="Verdana"/>
          <w:i/>
          <w:lang w:val="en-US"/>
        </w:rPr>
        <w:t>TP53</w:t>
      </w:r>
      <w:r w:rsidR="009D094E">
        <w:rPr>
          <w:rFonts w:ascii="Verdana" w:hAnsi="Verdana"/>
          <w:lang w:val="en-US"/>
        </w:rPr>
        <w:t xml:space="preserve">, </w:t>
      </w:r>
      <w:r w:rsidR="004F441F">
        <w:rPr>
          <w:rFonts w:ascii="Verdana" w:hAnsi="Verdana"/>
          <w:lang w:val="en-US"/>
        </w:rPr>
        <w:t xml:space="preserve">while in </w:t>
      </w:r>
      <w:proofErr w:type="spellStart"/>
      <w:r w:rsidR="009D094E">
        <w:rPr>
          <w:rFonts w:ascii="Verdana" w:hAnsi="Verdana"/>
          <w:lang w:val="en-US"/>
        </w:rPr>
        <w:t>subcohort</w:t>
      </w:r>
      <w:proofErr w:type="spellEnd"/>
      <w:r w:rsidR="009D094E">
        <w:rPr>
          <w:rFonts w:ascii="Verdana" w:hAnsi="Verdana"/>
          <w:lang w:val="en-US"/>
        </w:rPr>
        <w:t xml:space="preserve"> </w:t>
      </w:r>
      <w:r w:rsidR="009D094E">
        <w:rPr>
          <w:rFonts w:ascii="Verdana" w:hAnsi="Verdana"/>
          <w:lang w:val="cs-CZ"/>
        </w:rPr>
        <w:t>„</w:t>
      </w:r>
      <w:r w:rsidR="009D094E">
        <w:rPr>
          <w:rFonts w:ascii="Verdana" w:hAnsi="Verdana"/>
          <w:lang w:val="en-US"/>
        </w:rPr>
        <w:t xml:space="preserve">Isolated </w:t>
      </w:r>
      <w:r w:rsidR="009D094E" w:rsidRPr="004F441F">
        <w:rPr>
          <w:rFonts w:ascii="Verdana" w:hAnsi="Verdana"/>
          <w:i/>
          <w:lang w:val="en-US"/>
        </w:rPr>
        <w:t>TP53</w:t>
      </w:r>
      <w:r w:rsidR="009D094E">
        <w:rPr>
          <w:rFonts w:ascii="Verdana" w:hAnsi="Verdana"/>
          <w:lang w:val="en-US"/>
        </w:rPr>
        <w:t xml:space="preserve"> mutation” </w:t>
      </w:r>
      <w:r w:rsidR="004F441F">
        <w:rPr>
          <w:rFonts w:ascii="Verdana" w:hAnsi="Verdana"/>
          <w:lang w:val="en-US"/>
        </w:rPr>
        <w:t xml:space="preserve">are patients with detected mutation of </w:t>
      </w:r>
      <w:r w:rsidR="004F441F" w:rsidRPr="004F441F">
        <w:rPr>
          <w:rFonts w:ascii="Verdana" w:hAnsi="Verdana"/>
          <w:i/>
          <w:lang w:val="en-US"/>
        </w:rPr>
        <w:t>TP53</w:t>
      </w:r>
      <w:r w:rsidR="004F441F">
        <w:rPr>
          <w:rFonts w:ascii="Verdana" w:hAnsi="Verdana"/>
          <w:lang w:val="en-US"/>
        </w:rPr>
        <w:t>, but without deletion</w:t>
      </w:r>
      <w:r w:rsidR="009D094E">
        <w:rPr>
          <w:rFonts w:ascii="Verdana" w:hAnsi="Verdana"/>
          <w:lang w:val="en-US"/>
        </w:rPr>
        <w:t>.</w:t>
      </w:r>
      <w:r w:rsidR="004F441F">
        <w:rPr>
          <w:rFonts w:ascii="Verdana" w:hAnsi="Verdana"/>
          <w:lang w:val="en-US"/>
        </w:rPr>
        <w:t xml:space="preserve"> Subgroup </w:t>
      </w:r>
      <w:r w:rsidR="004F441F">
        <w:rPr>
          <w:rFonts w:ascii="Verdana" w:hAnsi="Verdana"/>
          <w:lang w:val="cs-CZ"/>
        </w:rPr>
        <w:t>„</w:t>
      </w:r>
      <w:r w:rsidR="004F441F" w:rsidRPr="004F441F">
        <w:rPr>
          <w:rFonts w:ascii="Verdana" w:hAnsi="Verdana"/>
          <w:i/>
          <w:lang w:val="en-US"/>
        </w:rPr>
        <w:t xml:space="preserve">TP53 </w:t>
      </w:r>
      <w:r w:rsidR="004F441F">
        <w:rPr>
          <w:rFonts w:ascii="Verdana" w:hAnsi="Verdana"/>
          <w:lang w:val="en-US"/>
        </w:rPr>
        <w:t xml:space="preserve">mutation and deletion” includes 31 patients with mutation and deletion of </w:t>
      </w:r>
      <w:r w:rsidR="004F441F" w:rsidRPr="004F441F">
        <w:rPr>
          <w:rFonts w:ascii="Verdana" w:hAnsi="Verdana"/>
          <w:i/>
          <w:lang w:val="en-US"/>
        </w:rPr>
        <w:t>TP53</w:t>
      </w:r>
      <w:r w:rsidR="004F441F">
        <w:rPr>
          <w:rFonts w:ascii="Verdana" w:hAnsi="Verdana"/>
          <w:lang w:val="en-US"/>
        </w:rPr>
        <w:t xml:space="preserve">. Only 113 patients investigated by both FISH and NGS were included in this analysis. </w:t>
      </w:r>
      <w:r w:rsidRPr="00507628">
        <w:rPr>
          <w:rFonts w:ascii="Verdana" w:hAnsi="Verdana"/>
          <w:lang w:val="en-US"/>
        </w:rPr>
        <w:t>EFS= event-free survival, OS= overall survival</w:t>
      </w:r>
    </w:p>
    <w:p w14:paraId="0980F773" w14:textId="77777777" w:rsidR="001470DD" w:rsidRDefault="001470DD" w:rsidP="00C801F5">
      <w:pPr>
        <w:ind w:left="360"/>
        <w:rPr>
          <w:b/>
          <w:lang w:val="en-US"/>
        </w:rPr>
      </w:pPr>
    </w:p>
    <w:p w14:paraId="5ACE3FA4" w14:textId="77777777" w:rsidR="001470DD" w:rsidRDefault="001470DD" w:rsidP="00C801F5">
      <w:pPr>
        <w:ind w:left="360"/>
        <w:rPr>
          <w:b/>
          <w:lang w:val="en-US"/>
        </w:rPr>
      </w:pPr>
    </w:p>
    <w:p w14:paraId="6EC94EA6" w14:textId="77777777" w:rsidR="001470DD" w:rsidRDefault="001470DD" w:rsidP="001470DD">
      <w:pPr>
        <w:spacing w:after="0" w:line="360" w:lineRule="auto"/>
        <w:jc w:val="both"/>
        <w:rPr>
          <w:rFonts w:cstheme="minorHAnsi"/>
          <w:b/>
          <w:color w:val="222222"/>
          <w:lang w:val="en-US"/>
        </w:rPr>
      </w:pPr>
    </w:p>
    <w:p w14:paraId="3BDB2054" w14:textId="77777777" w:rsidR="001470DD" w:rsidRDefault="001470DD" w:rsidP="001470DD">
      <w:pPr>
        <w:spacing w:after="0" w:line="360" w:lineRule="auto"/>
        <w:jc w:val="both"/>
        <w:rPr>
          <w:rFonts w:cstheme="minorHAnsi"/>
          <w:b/>
          <w:color w:val="222222"/>
          <w:lang w:val="en-US"/>
        </w:rPr>
      </w:pPr>
    </w:p>
    <w:p w14:paraId="60741141" w14:textId="77777777" w:rsidR="001470DD" w:rsidRDefault="001470DD" w:rsidP="001470DD">
      <w:pPr>
        <w:spacing w:after="0" w:line="360" w:lineRule="auto"/>
        <w:jc w:val="both"/>
        <w:rPr>
          <w:rFonts w:cstheme="minorHAnsi"/>
          <w:b/>
          <w:color w:val="222222"/>
          <w:lang w:val="en-US"/>
        </w:rPr>
      </w:pPr>
    </w:p>
    <w:p w14:paraId="0FA9EC85" w14:textId="77777777" w:rsidR="00A212B4" w:rsidRDefault="00A212B4">
      <w:pPr>
        <w:rPr>
          <w:rFonts w:cstheme="minorHAnsi"/>
          <w:b/>
          <w:color w:val="222222"/>
          <w:lang w:val="en-US"/>
        </w:rPr>
      </w:pPr>
      <w:r>
        <w:rPr>
          <w:rFonts w:cstheme="minorHAnsi"/>
          <w:b/>
          <w:color w:val="222222"/>
          <w:lang w:val="en-US"/>
        </w:rPr>
        <w:br w:type="page"/>
      </w:r>
    </w:p>
    <w:p w14:paraId="6EB0093B" w14:textId="3A16C7A4" w:rsidR="00120460" w:rsidRPr="00507628" w:rsidRDefault="00120460" w:rsidP="00E67C52">
      <w:pPr>
        <w:rPr>
          <w:rFonts w:ascii="Verdana" w:hAnsi="Verdana"/>
          <w:b/>
          <w:lang w:val="en-US"/>
        </w:rPr>
      </w:pPr>
      <w:r w:rsidRPr="00507628">
        <w:rPr>
          <w:rFonts w:ascii="Verdana" w:hAnsi="Verdana" w:cstheme="minorHAnsi"/>
          <w:b/>
          <w:color w:val="222222"/>
          <w:lang w:val="en-US"/>
        </w:rPr>
        <w:lastRenderedPageBreak/>
        <w:t xml:space="preserve">Supplemental Figure </w:t>
      </w:r>
      <w:r w:rsidR="00556B06" w:rsidRPr="00507628">
        <w:rPr>
          <w:rFonts w:ascii="Verdana" w:hAnsi="Verdana" w:cstheme="minorHAnsi"/>
          <w:b/>
          <w:color w:val="222222"/>
          <w:lang w:val="en-US"/>
        </w:rPr>
        <w:t>2</w:t>
      </w:r>
      <w:r w:rsidRPr="00507628">
        <w:rPr>
          <w:rFonts w:ascii="Verdana" w:hAnsi="Verdana" w:cstheme="minorHAnsi"/>
          <w:b/>
          <w:color w:val="222222"/>
          <w:lang w:val="en-US"/>
        </w:rPr>
        <w:t xml:space="preserve">. </w:t>
      </w:r>
      <w:r w:rsidRPr="00507628">
        <w:rPr>
          <w:rFonts w:ascii="Verdana" w:hAnsi="Verdana"/>
          <w:b/>
          <w:lang w:val="en-US"/>
        </w:rPr>
        <w:t>Random Forest analysis of analyzed aberrations</w:t>
      </w:r>
    </w:p>
    <w:p w14:paraId="10AD632B" w14:textId="5EECDCA0" w:rsidR="00E67C52" w:rsidRPr="00507628" w:rsidRDefault="005660FD" w:rsidP="00E67C52">
      <w:pPr>
        <w:rPr>
          <w:rFonts w:ascii="Verdana" w:hAnsi="Verdana"/>
          <w:b/>
          <w:lang w:val="en-US"/>
        </w:rPr>
      </w:pPr>
      <w:r w:rsidRPr="00507628">
        <w:rPr>
          <w:rFonts w:ascii="Verdana" w:hAnsi="Verdana"/>
          <w:b/>
          <w:lang w:val="en-US"/>
        </w:rPr>
        <w:t>A:</w:t>
      </w:r>
    </w:p>
    <w:p w14:paraId="3FD8C356" w14:textId="77777777" w:rsidR="005660FD" w:rsidRDefault="00120460" w:rsidP="00120460">
      <w:pPr>
        <w:spacing w:after="0" w:line="360" w:lineRule="auto"/>
        <w:jc w:val="both"/>
        <w:rPr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7D37C225" wp14:editId="49B3296E">
            <wp:extent cx="4305300" cy="346169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000" cy="346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A871D" w14:textId="77777777" w:rsidR="005660FD" w:rsidRDefault="005660FD" w:rsidP="00120460">
      <w:pPr>
        <w:spacing w:after="0" w:line="360" w:lineRule="auto"/>
        <w:jc w:val="both"/>
        <w:rPr>
          <w:lang w:val="en-US"/>
        </w:rPr>
      </w:pPr>
    </w:p>
    <w:p w14:paraId="4C610CB3" w14:textId="423103C5" w:rsidR="005660FD" w:rsidRPr="00507628" w:rsidRDefault="005660FD" w:rsidP="00120460">
      <w:pPr>
        <w:spacing w:after="0" w:line="360" w:lineRule="auto"/>
        <w:jc w:val="both"/>
        <w:rPr>
          <w:rFonts w:ascii="Verdana" w:hAnsi="Verdana"/>
          <w:b/>
          <w:lang w:val="en-US"/>
        </w:rPr>
      </w:pPr>
      <w:r w:rsidRPr="00507628">
        <w:rPr>
          <w:rFonts w:ascii="Verdana" w:hAnsi="Verdana"/>
          <w:b/>
          <w:lang w:val="en-US"/>
        </w:rPr>
        <w:t>B:</w:t>
      </w:r>
    </w:p>
    <w:p w14:paraId="725F1644" w14:textId="79CA9294" w:rsidR="00120460" w:rsidRDefault="00120460" w:rsidP="00120460">
      <w:pPr>
        <w:spacing w:after="0" w:line="360" w:lineRule="auto"/>
        <w:jc w:val="both"/>
        <w:rPr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5F1FEDD1" wp14:editId="1BCFB372">
            <wp:extent cx="4320763" cy="33528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61" cy="335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61607" w14:textId="77777777" w:rsidR="00120460" w:rsidRDefault="00120460" w:rsidP="00120460">
      <w:pPr>
        <w:spacing w:after="0" w:line="360" w:lineRule="auto"/>
        <w:jc w:val="both"/>
        <w:rPr>
          <w:lang w:val="en-US"/>
        </w:rPr>
      </w:pPr>
    </w:p>
    <w:p w14:paraId="2ACE489D" w14:textId="77777777" w:rsidR="005660FD" w:rsidRDefault="005660FD" w:rsidP="00120460">
      <w:pPr>
        <w:spacing w:after="0" w:line="360" w:lineRule="auto"/>
        <w:jc w:val="both"/>
        <w:rPr>
          <w:b/>
          <w:lang w:val="en-US"/>
        </w:rPr>
      </w:pPr>
    </w:p>
    <w:p w14:paraId="46C48A39" w14:textId="77777777" w:rsidR="005660FD" w:rsidRDefault="005660FD" w:rsidP="00120460">
      <w:pPr>
        <w:spacing w:after="0" w:line="360" w:lineRule="auto"/>
        <w:jc w:val="both"/>
        <w:rPr>
          <w:b/>
          <w:lang w:val="en-US"/>
        </w:rPr>
      </w:pPr>
    </w:p>
    <w:p w14:paraId="7CF788B7" w14:textId="3F44D6C8" w:rsidR="005660FD" w:rsidRPr="00507628" w:rsidRDefault="005660FD" w:rsidP="00120460">
      <w:pPr>
        <w:spacing w:after="0" w:line="360" w:lineRule="auto"/>
        <w:jc w:val="both"/>
        <w:rPr>
          <w:rFonts w:ascii="Verdana" w:hAnsi="Verdana"/>
          <w:b/>
          <w:lang w:val="en-US"/>
        </w:rPr>
      </w:pPr>
      <w:r w:rsidRPr="00507628">
        <w:rPr>
          <w:rFonts w:ascii="Verdana" w:hAnsi="Verdana"/>
          <w:b/>
          <w:lang w:val="en-US"/>
        </w:rPr>
        <w:lastRenderedPageBreak/>
        <w:t>C:</w:t>
      </w:r>
    </w:p>
    <w:p w14:paraId="78D4F3CC" w14:textId="60A2E530" w:rsidR="00120460" w:rsidRDefault="00120460" w:rsidP="00120460">
      <w:pPr>
        <w:spacing w:after="0" w:line="360" w:lineRule="auto"/>
        <w:jc w:val="both"/>
        <w:rPr>
          <w:b/>
          <w:highlight w:val="yellow"/>
          <w:lang w:val="en-US"/>
        </w:rPr>
      </w:pPr>
      <w:r>
        <w:rPr>
          <w:b/>
          <w:noProof/>
          <w:lang w:val="cs-CZ" w:eastAsia="cs-CZ"/>
        </w:rPr>
        <w:drawing>
          <wp:inline distT="0" distB="0" distL="0" distR="0" wp14:anchorId="66F345D0" wp14:editId="37DE27A0">
            <wp:extent cx="5753100" cy="5162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08BB3" w14:textId="77777777" w:rsidR="005660FD" w:rsidRDefault="005660FD" w:rsidP="00120460">
      <w:pPr>
        <w:spacing w:after="0" w:line="360" w:lineRule="auto"/>
        <w:jc w:val="both"/>
        <w:rPr>
          <w:b/>
          <w:lang w:val="en-US"/>
        </w:rPr>
      </w:pPr>
    </w:p>
    <w:p w14:paraId="7D2C3215" w14:textId="77777777" w:rsidR="005660FD" w:rsidRDefault="005660FD" w:rsidP="00120460">
      <w:pPr>
        <w:spacing w:after="0" w:line="360" w:lineRule="auto"/>
        <w:jc w:val="both"/>
        <w:rPr>
          <w:b/>
          <w:lang w:val="en-US"/>
        </w:rPr>
      </w:pPr>
    </w:p>
    <w:p w14:paraId="238A4A97" w14:textId="77777777" w:rsidR="005660FD" w:rsidRDefault="005660FD" w:rsidP="00120460">
      <w:pPr>
        <w:spacing w:after="0" w:line="360" w:lineRule="auto"/>
        <w:jc w:val="both"/>
        <w:rPr>
          <w:b/>
          <w:lang w:val="en-US"/>
        </w:rPr>
      </w:pPr>
    </w:p>
    <w:p w14:paraId="0B5C392F" w14:textId="77777777" w:rsidR="005660FD" w:rsidRDefault="005660FD" w:rsidP="00120460">
      <w:pPr>
        <w:spacing w:after="0" w:line="360" w:lineRule="auto"/>
        <w:jc w:val="both"/>
        <w:rPr>
          <w:b/>
          <w:lang w:val="en-US"/>
        </w:rPr>
      </w:pPr>
    </w:p>
    <w:p w14:paraId="6C0A67A2" w14:textId="77777777" w:rsidR="005660FD" w:rsidRDefault="005660FD" w:rsidP="00120460">
      <w:pPr>
        <w:spacing w:after="0" w:line="360" w:lineRule="auto"/>
        <w:jc w:val="both"/>
        <w:rPr>
          <w:b/>
          <w:lang w:val="en-US"/>
        </w:rPr>
      </w:pPr>
    </w:p>
    <w:p w14:paraId="6636AE75" w14:textId="77777777" w:rsidR="005660FD" w:rsidRDefault="005660FD" w:rsidP="00120460">
      <w:pPr>
        <w:spacing w:after="0" w:line="360" w:lineRule="auto"/>
        <w:jc w:val="both"/>
        <w:rPr>
          <w:b/>
          <w:lang w:val="en-US"/>
        </w:rPr>
      </w:pPr>
    </w:p>
    <w:p w14:paraId="5ACF9B0A" w14:textId="77777777" w:rsidR="005660FD" w:rsidRDefault="005660FD" w:rsidP="00120460">
      <w:pPr>
        <w:spacing w:after="0" w:line="360" w:lineRule="auto"/>
        <w:jc w:val="both"/>
        <w:rPr>
          <w:b/>
          <w:lang w:val="en-US"/>
        </w:rPr>
      </w:pPr>
    </w:p>
    <w:p w14:paraId="697BB4FC" w14:textId="77777777" w:rsidR="005660FD" w:rsidRDefault="005660FD" w:rsidP="00120460">
      <w:pPr>
        <w:spacing w:after="0" w:line="360" w:lineRule="auto"/>
        <w:jc w:val="both"/>
        <w:rPr>
          <w:b/>
          <w:lang w:val="en-US"/>
        </w:rPr>
      </w:pPr>
    </w:p>
    <w:p w14:paraId="49DB0608" w14:textId="77777777" w:rsidR="005660FD" w:rsidRDefault="005660FD" w:rsidP="00120460">
      <w:pPr>
        <w:spacing w:after="0" w:line="360" w:lineRule="auto"/>
        <w:jc w:val="both"/>
        <w:rPr>
          <w:b/>
          <w:lang w:val="en-US"/>
        </w:rPr>
      </w:pPr>
    </w:p>
    <w:p w14:paraId="72833C9E" w14:textId="77777777" w:rsidR="005660FD" w:rsidRDefault="005660FD" w:rsidP="00120460">
      <w:pPr>
        <w:spacing w:after="0" w:line="360" w:lineRule="auto"/>
        <w:jc w:val="both"/>
        <w:rPr>
          <w:b/>
          <w:lang w:val="en-US"/>
        </w:rPr>
      </w:pPr>
    </w:p>
    <w:p w14:paraId="2FB95FD4" w14:textId="77777777" w:rsidR="005660FD" w:rsidRDefault="005660FD" w:rsidP="00120460">
      <w:pPr>
        <w:spacing w:after="0" w:line="360" w:lineRule="auto"/>
        <w:jc w:val="both"/>
        <w:rPr>
          <w:b/>
          <w:lang w:val="en-US"/>
        </w:rPr>
      </w:pPr>
    </w:p>
    <w:p w14:paraId="759E072D" w14:textId="77777777" w:rsidR="005660FD" w:rsidRDefault="005660FD" w:rsidP="00120460">
      <w:pPr>
        <w:spacing w:after="0" w:line="360" w:lineRule="auto"/>
        <w:jc w:val="both"/>
        <w:rPr>
          <w:b/>
          <w:noProof/>
          <w:lang w:val="cs-CZ" w:eastAsia="cs-CZ"/>
        </w:rPr>
      </w:pPr>
    </w:p>
    <w:p w14:paraId="4A864E45" w14:textId="77777777" w:rsidR="005660FD" w:rsidRDefault="005660FD" w:rsidP="00120460">
      <w:pPr>
        <w:spacing w:after="0" w:line="360" w:lineRule="auto"/>
        <w:jc w:val="both"/>
        <w:rPr>
          <w:b/>
          <w:noProof/>
          <w:lang w:val="cs-CZ" w:eastAsia="cs-CZ"/>
        </w:rPr>
      </w:pPr>
    </w:p>
    <w:p w14:paraId="1D758FE6" w14:textId="421E346F" w:rsidR="005660FD" w:rsidRPr="00507628" w:rsidRDefault="005660FD" w:rsidP="00120460">
      <w:pPr>
        <w:spacing w:after="0" w:line="360" w:lineRule="auto"/>
        <w:jc w:val="both"/>
        <w:rPr>
          <w:rFonts w:ascii="Verdana" w:hAnsi="Verdana"/>
          <w:b/>
          <w:noProof/>
          <w:lang w:val="cs-CZ" w:eastAsia="cs-CZ"/>
        </w:rPr>
      </w:pPr>
      <w:r w:rsidRPr="00507628">
        <w:rPr>
          <w:rFonts w:ascii="Verdana" w:hAnsi="Verdana"/>
          <w:b/>
          <w:noProof/>
          <w:lang w:val="cs-CZ" w:eastAsia="cs-CZ"/>
        </w:rPr>
        <w:lastRenderedPageBreak/>
        <w:t>D:</w:t>
      </w:r>
    </w:p>
    <w:p w14:paraId="1C99D438" w14:textId="32FBFAA6" w:rsidR="00120460" w:rsidRDefault="00120460" w:rsidP="00120460">
      <w:pPr>
        <w:spacing w:after="0" w:line="360" w:lineRule="auto"/>
        <w:jc w:val="both"/>
        <w:rPr>
          <w:b/>
          <w:highlight w:val="yellow"/>
          <w:lang w:val="en-US"/>
        </w:rPr>
      </w:pPr>
      <w:r>
        <w:rPr>
          <w:b/>
          <w:noProof/>
          <w:lang w:val="cs-CZ" w:eastAsia="cs-CZ"/>
        </w:rPr>
        <w:drawing>
          <wp:inline distT="0" distB="0" distL="0" distR="0" wp14:anchorId="1DCA2311" wp14:editId="34DD9077">
            <wp:extent cx="5753100" cy="5114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F2C9A" w14:textId="77777777" w:rsidR="00120460" w:rsidRDefault="00120460" w:rsidP="00120460">
      <w:pPr>
        <w:rPr>
          <w:b/>
          <w:lang w:val="en-US"/>
        </w:rPr>
      </w:pPr>
    </w:p>
    <w:p w14:paraId="321FD08C" w14:textId="77777777" w:rsidR="00120460" w:rsidRPr="00507628" w:rsidRDefault="00120460" w:rsidP="00120460">
      <w:pPr>
        <w:spacing w:after="0" w:line="360" w:lineRule="auto"/>
        <w:jc w:val="both"/>
        <w:rPr>
          <w:rFonts w:ascii="Verdana" w:hAnsi="Verdana"/>
          <w:lang w:val="en-US"/>
        </w:rPr>
      </w:pPr>
      <w:r w:rsidRPr="00507628">
        <w:rPr>
          <w:rFonts w:ascii="Verdana" w:hAnsi="Verdana"/>
          <w:b/>
          <w:lang w:val="en-US"/>
        </w:rPr>
        <w:t xml:space="preserve">Legend: </w:t>
      </w:r>
      <w:r w:rsidRPr="00507628">
        <w:rPr>
          <w:rFonts w:ascii="Verdana" w:hAnsi="Verdana"/>
          <w:lang w:val="en-US"/>
        </w:rPr>
        <w:t>Positive VIMP values indicate that the variable increases the prediction accuracy of random forest analysis, whereas negative or near-zero values have no effect on survival prediction. EFS = event-free survival; OS = overall survival.</w:t>
      </w:r>
    </w:p>
    <w:p w14:paraId="2C0DD9C8" w14:textId="079890B6" w:rsidR="00120460" w:rsidRDefault="0012046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C4B0B34" w14:textId="379CF0E5" w:rsidR="007B1584" w:rsidRPr="00507628" w:rsidRDefault="007B1584" w:rsidP="001470DD">
      <w:pPr>
        <w:spacing w:after="0" w:line="360" w:lineRule="auto"/>
        <w:jc w:val="both"/>
        <w:rPr>
          <w:rFonts w:ascii="Verdana" w:hAnsi="Verdana"/>
          <w:b/>
          <w:lang w:val="en-US"/>
        </w:rPr>
      </w:pPr>
      <w:r w:rsidRPr="00507628">
        <w:rPr>
          <w:rFonts w:ascii="Verdana" w:hAnsi="Verdana"/>
          <w:b/>
          <w:lang w:val="en-US"/>
        </w:rPr>
        <w:lastRenderedPageBreak/>
        <w:t xml:space="preserve">Supplemental Table </w:t>
      </w:r>
      <w:r w:rsidR="009D094E">
        <w:rPr>
          <w:rFonts w:ascii="Verdana" w:hAnsi="Verdana"/>
          <w:b/>
          <w:lang w:val="en-US"/>
        </w:rPr>
        <w:t>5</w:t>
      </w:r>
      <w:r w:rsidRPr="00507628">
        <w:rPr>
          <w:rFonts w:ascii="Verdana" w:hAnsi="Verdana"/>
          <w:b/>
          <w:lang w:val="en-US"/>
        </w:rPr>
        <w:t>. Baseline characteristics and response to therapy of the patients with concurrent aberration of TP53 and CDKN2A (compared to remaining patients)</w:t>
      </w:r>
    </w:p>
    <w:p w14:paraId="6C731DC4" w14:textId="77777777" w:rsidR="00A803D1" w:rsidRDefault="00A803D1" w:rsidP="001470DD">
      <w:pPr>
        <w:spacing w:after="0" w:line="360" w:lineRule="auto"/>
        <w:jc w:val="both"/>
        <w:rPr>
          <w:b/>
          <w:lang w:val="en-US"/>
        </w:rPr>
      </w:pP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880"/>
        <w:gridCol w:w="820"/>
        <w:gridCol w:w="820"/>
        <w:gridCol w:w="880"/>
      </w:tblGrid>
      <w:tr w:rsidR="00A803D1" w:rsidRPr="00A803D1" w14:paraId="394F3743" w14:textId="77777777" w:rsidTr="00A803D1">
        <w:trPr>
          <w:trHeight w:val="653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32C7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DBD4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TP53</w:t>
            </w:r>
            <w:r w:rsidRPr="00A803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perscript"/>
                <w:lang w:val="cs-CZ" w:eastAsia="cs-CZ"/>
              </w:rPr>
              <w:t>del/mut</w:t>
            </w: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+ </w:t>
            </w:r>
            <w:r w:rsidRPr="00A803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CDKN2A</w:t>
            </w:r>
            <w:r w:rsidRPr="00A803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perscript"/>
                <w:lang w:val="cs-CZ" w:eastAsia="cs-CZ"/>
              </w:rPr>
              <w:t>del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C1E31" w14:textId="796890C7" w:rsidR="00A803D1" w:rsidRPr="00A803D1" w:rsidRDefault="00A803D1" w:rsidP="0068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The remaining pts</w:t>
            </w:r>
            <w:r w:rsidR="00682E9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 </w:t>
            </w:r>
            <w:r w:rsidR="00682E92" w:rsidRPr="00682E92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with bone marrow involvement ≥ 5%</w:t>
            </w:r>
          </w:p>
        </w:tc>
      </w:tr>
      <w:tr w:rsidR="00A803D1" w:rsidRPr="00A803D1" w14:paraId="2C909B5A" w14:textId="77777777" w:rsidTr="00A803D1">
        <w:trPr>
          <w:trHeight w:val="28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C9C0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9E5E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7143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ED82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69B9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%</w:t>
            </w:r>
          </w:p>
        </w:tc>
      </w:tr>
      <w:tr w:rsidR="00A803D1" w:rsidRPr="00A803D1" w14:paraId="25AF4656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790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All patients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E2C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362E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2E2B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0EF3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81</w:t>
            </w:r>
          </w:p>
        </w:tc>
      </w:tr>
      <w:tr w:rsidR="00A803D1" w:rsidRPr="00A803D1" w14:paraId="1F5B0C67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24B6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414A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B8A8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D9C7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6B7A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68</w:t>
            </w:r>
          </w:p>
        </w:tc>
      </w:tr>
      <w:tr w:rsidR="00A803D1" w:rsidRPr="00A803D1" w14:paraId="3DD472BE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802C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C6AA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47D1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0899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B018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32</w:t>
            </w:r>
          </w:p>
        </w:tc>
      </w:tr>
      <w:tr w:rsidR="00A803D1" w:rsidRPr="00A803D1" w14:paraId="27760626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BDB0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Age (median; years)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DA8A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38C31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67</w:t>
            </w:r>
          </w:p>
        </w:tc>
      </w:tr>
      <w:tr w:rsidR="00A803D1" w:rsidRPr="00A803D1" w14:paraId="26E12C90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AB2E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Age (range; years)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F993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46 - 79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04B99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29 - 82</w:t>
            </w:r>
          </w:p>
        </w:tc>
      </w:tr>
      <w:tr w:rsidR="00A803D1" w:rsidRPr="00A803D1" w14:paraId="6B627769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4D15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 xml:space="preserve">&lt; 65 years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E05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32EB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37B0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3E5E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38</w:t>
            </w:r>
          </w:p>
        </w:tc>
      </w:tr>
      <w:tr w:rsidR="00A803D1" w:rsidRPr="00A803D1" w14:paraId="39EA3842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DA20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≥ 65 years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D583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0544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D326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243A6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63</w:t>
            </w:r>
          </w:p>
        </w:tc>
      </w:tr>
      <w:tr w:rsidR="00A803D1" w:rsidRPr="00A803D1" w14:paraId="3AB54923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7D069A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Ki-67 ≥ 30%*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733ED9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F032A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957AC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552D3E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40</w:t>
            </w:r>
          </w:p>
        </w:tc>
      </w:tr>
      <w:tr w:rsidR="00A803D1" w:rsidRPr="00A803D1" w14:paraId="7F3F6A69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A499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MIPI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561B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F916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B270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B2677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18</w:t>
            </w:r>
          </w:p>
        </w:tc>
      </w:tr>
      <w:tr w:rsidR="00A803D1" w:rsidRPr="00A803D1" w14:paraId="5070CFE9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2D6A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MIPI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0B4F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A56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9767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332A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25</w:t>
            </w:r>
          </w:p>
        </w:tc>
      </w:tr>
      <w:tr w:rsidR="00A803D1" w:rsidRPr="00A803D1" w14:paraId="6F109D76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50F04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MIPI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DB91B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34AE8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D50C3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A048AC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58</w:t>
            </w:r>
          </w:p>
        </w:tc>
      </w:tr>
      <w:tr w:rsidR="00A803D1" w:rsidRPr="00A803D1" w14:paraId="6C89AEF1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5B3CC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B-symptoms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F83BC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D890E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FBC0D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CDE9A7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34</w:t>
            </w:r>
          </w:p>
        </w:tc>
      </w:tr>
      <w:tr w:rsidR="00A803D1" w:rsidRPr="00A803D1" w14:paraId="4E4B58F8" w14:textId="77777777" w:rsidTr="00A803D1">
        <w:trPr>
          <w:trHeight w:val="293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3661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Nodal involvement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178E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8737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20B8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2794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85</w:t>
            </w:r>
          </w:p>
        </w:tc>
      </w:tr>
      <w:tr w:rsidR="00A803D1" w:rsidRPr="00A803D1" w14:paraId="2AB67B5F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F3D7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Splenomegaly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5F77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2256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095F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49F8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69</w:t>
            </w:r>
          </w:p>
        </w:tc>
      </w:tr>
      <w:tr w:rsidR="00A803D1" w:rsidRPr="00A803D1" w14:paraId="27AE3C86" w14:textId="77777777" w:rsidTr="00A803D1">
        <w:trPr>
          <w:trHeight w:val="28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1E8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Extra-hematological involvement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A550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B92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FD1B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D014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38</w:t>
            </w:r>
          </w:p>
        </w:tc>
      </w:tr>
      <w:tr w:rsidR="00A803D1" w:rsidRPr="00A803D1" w14:paraId="4F0D9FFB" w14:textId="77777777" w:rsidTr="00A803D1">
        <w:trPr>
          <w:trHeight w:val="28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AF6D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Bulky disease (≥ 5 cm)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E520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F87C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6A31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95AB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33</w:t>
            </w:r>
          </w:p>
        </w:tc>
      </w:tr>
      <w:tr w:rsidR="00A803D1" w:rsidRPr="00A803D1" w14:paraId="04ED90E6" w14:textId="77777777" w:rsidTr="00A803D1">
        <w:trPr>
          <w:trHeight w:val="28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F4F60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CNS involvement**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504FE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D6C6C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55782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9ADBC3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</w:tr>
      <w:tr w:rsidR="00A803D1" w:rsidRPr="00A803D1" w14:paraId="2FA30FA4" w14:textId="77777777" w:rsidTr="00A803D1">
        <w:trPr>
          <w:trHeight w:val="28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EDA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Intensified therapy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4CFC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2695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DD19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E00D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28</w:t>
            </w:r>
          </w:p>
        </w:tc>
      </w:tr>
      <w:tr w:rsidR="00A803D1" w:rsidRPr="00A803D1" w14:paraId="150A7A79" w14:textId="77777777" w:rsidTr="00A803D1">
        <w:trPr>
          <w:trHeight w:val="28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D3E8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R-CHOP-like therapy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3023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AC25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E3FB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D42B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60</w:t>
            </w:r>
          </w:p>
        </w:tc>
      </w:tr>
      <w:tr w:rsidR="00A803D1" w:rsidRPr="00A803D1" w14:paraId="2B9FC656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2961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Palliative therapy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BA2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372F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DE0B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108EA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</w:tr>
      <w:tr w:rsidR="00A803D1" w:rsidRPr="00A803D1" w14:paraId="75F295A4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961A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Watch and wait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A83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8FFA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423C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DE86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</w:tr>
      <w:tr w:rsidR="00A803D1" w:rsidRPr="00A803D1" w14:paraId="2E6D0320" w14:textId="77777777" w:rsidTr="00A803D1">
        <w:trPr>
          <w:trHeight w:val="293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A20C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/>
              </w:rPr>
              <w:t>Died before initiation of therapy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8EBB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9D2E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FA94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C5D3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</w:tr>
      <w:tr w:rsidR="00A803D1" w:rsidRPr="00A803D1" w14:paraId="44C1887F" w14:textId="77777777" w:rsidTr="00A803D1">
        <w:trPr>
          <w:trHeight w:val="28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A371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Died during induction***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DE19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39D4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3E33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0F9B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</w:tr>
      <w:tr w:rsidR="00A803D1" w:rsidRPr="00A803D1" w14:paraId="46BB9DBD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E4C26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ORR (CR/PR)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C29BF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A32FE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3135E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CAAF80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79</w:t>
            </w:r>
          </w:p>
        </w:tc>
      </w:tr>
      <w:tr w:rsidR="00A803D1" w:rsidRPr="00A803D1" w14:paraId="6D26E8D5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F2624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CR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6FBAF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242CA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90D88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09058D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56</w:t>
            </w:r>
          </w:p>
        </w:tc>
      </w:tr>
      <w:tr w:rsidR="00A803D1" w:rsidRPr="00A803D1" w14:paraId="4B1BDFDB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21D4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6B9A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C585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393D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9C4C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24</w:t>
            </w:r>
          </w:p>
        </w:tc>
      </w:tr>
      <w:tr w:rsidR="00A803D1" w:rsidRPr="00A803D1" w14:paraId="119930B5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302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SD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CD2A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88E4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7B5B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C1473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A803D1" w:rsidRPr="00A803D1" w14:paraId="71715457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E5AAF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PD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9B7A1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65CFA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9B337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6D415C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</w:tr>
      <w:tr w:rsidR="00A803D1" w:rsidRPr="00A803D1" w14:paraId="71E296EB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D795B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Event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55354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A8AFF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30513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96525E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54</w:t>
            </w:r>
          </w:p>
        </w:tc>
      </w:tr>
      <w:tr w:rsidR="00A803D1" w:rsidRPr="00A803D1" w14:paraId="49D82868" w14:textId="77777777" w:rsidTr="00A803D1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4AD1C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Relapse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1C8D7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2A663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60C58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74406C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35</w:t>
            </w:r>
          </w:p>
        </w:tc>
      </w:tr>
      <w:tr w:rsidR="00A803D1" w:rsidRPr="00A803D1" w14:paraId="18D957C3" w14:textId="77777777" w:rsidTr="00A803D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2E7F7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b/>
                <w:bCs/>
                <w:color w:val="000000"/>
                <w:lang w:val="cs-CZ" w:eastAsia="cs-CZ"/>
              </w:rPr>
              <w:t>Death**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99B77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DE891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FCF55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019C63" w14:textId="77777777" w:rsidR="00A803D1" w:rsidRPr="00A803D1" w:rsidRDefault="00A803D1" w:rsidP="00A8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803D1">
              <w:rPr>
                <w:rFonts w:ascii="Calibri" w:eastAsia="Times New Roman" w:hAnsi="Calibri" w:cs="Calibri"/>
                <w:color w:val="000000"/>
                <w:lang w:val="cs-CZ" w:eastAsia="cs-CZ"/>
              </w:rPr>
              <w:t>35</w:t>
            </w:r>
          </w:p>
        </w:tc>
      </w:tr>
    </w:tbl>
    <w:p w14:paraId="27A4EC24" w14:textId="77777777" w:rsidR="00A803D1" w:rsidRDefault="00A803D1" w:rsidP="001470DD">
      <w:pPr>
        <w:spacing w:after="0" w:line="360" w:lineRule="auto"/>
        <w:jc w:val="both"/>
        <w:rPr>
          <w:lang w:val="en-US"/>
        </w:rPr>
      </w:pPr>
    </w:p>
    <w:p w14:paraId="6508867D" w14:textId="3CE50A13" w:rsidR="00A803D1" w:rsidRPr="00507628" w:rsidRDefault="00A803D1" w:rsidP="001470DD">
      <w:pPr>
        <w:spacing w:after="0" w:line="360" w:lineRule="auto"/>
        <w:jc w:val="both"/>
        <w:rPr>
          <w:rFonts w:ascii="Verdana" w:hAnsi="Verdana"/>
          <w:lang w:val="en-US"/>
        </w:rPr>
      </w:pPr>
      <w:r w:rsidRPr="00507628">
        <w:rPr>
          <w:rFonts w:ascii="Verdana" w:hAnsi="Verdana"/>
          <w:b/>
          <w:lang w:val="en-US"/>
        </w:rPr>
        <w:t>Legend:</w:t>
      </w:r>
      <w:r w:rsidRPr="00507628">
        <w:rPr>
          <w:rFonts w:ascii="Verdana" w:hAnsi="Verdana"/>
          <w:lang w:val="en-US"/>
        </w:rPr>
        <w:t xml:space="preserve"> M = male; F = female; MIPI = MCL international prognostic index; BM = bone marrow; CNS = central nervous system; ORR = overall response rate; CR </w:t>
      </w:r>
      <w:r w:rsidRPr="00507628">
        <w:rPr>
          <w:rFonts w:ascii="Verdana" w:hAnsi="Verdana"/>
          <w:lang w:val="en-US"/>
        </w:rPr>
        <w:lastRenderedPageBreak/>
        <w:t xml:space="preserve">= complete remission; PR = partial remission; SD = stable disease; PD = progressive disease; </w:t>
      </w:r>
      <w:r w:rsidR="00316C7A" w:rsidRPr="00507628">
        <w:rPr>
          <w:rFonts w:ascii="Verdana" w:hAnsi="Verdana"/>
          <w:lang w:val="en-US"/>
        </w:rPr>
        <w:t xml:space="preserve">response was assessed by international workshop criteria published by </w:t>
      </w:r>
      <w:proofErr w:type="spellStart"/>
      <w:r w:rsidR="00316C7A" w:rsidRPr="00507628">
        <w:rPr>
          <w:rFonts w:ascii="Verdana" w:hAnsi="Verdana"/>
          <w:lang w:val="en-US"/>
        </w:rPr>
        <w:t>Cheson</w:t>
      </w:r>
      <w:proofErr w:type="spellEnd"/>
      <w:r w:rsidR="00316C7A" w:rsidRPr="00507628">
        <w:rPr>
          <w:rFonts w:ascii="Verdana" w:hAnsi="Verdana"/>
          <w:lang w:val="en-US"/>
        </w:rPr>
        <w:t xml:space="preserve"> B et al in 1999(7); </w:t>
      </w:r>
      <w:r w:rsidRPr="00507628">
        <w:rPr>
          <w:rFonts w:ascii="Verdana" w:hAnsi="Verdana"/>
          <w:lang w:val="en-US"/>
        </w:rPr>
        <w:t>* of the analyzed patients, ** anytime from diagnosis until database lock, *** after initiation of therapy, before restaging</w:t>
      </w:r>
      <w:r w:rsidR="00FE37E0" w:rsidRPr="00507628">
        <w:rPr>
          <w:rFonts w:ascii="Verdana" w:hAnsi="Verdana"/>
          <w:lang w:val="en-US"/>
        </w:rPr>
        <w:t xml:space="preserve">; differences &gt; 20% between </w:t>
      </w:r>
      <w:r w:rsidR="009D094E">
        <w:rPr>
          <w:rFonts w:ascii="Verdana" w:hAnsi="Verdana"/>
          <w:lang w:val="en-US"/>
        </w:rPr>
        <w:t>cohorts are highlighted in gra</w:t>
      </w:r>
      <w:r w:rsidR="00FE37E0" w:rsidRPr="00507628">
        <w:rPr>
          <w:rFonts w:ascii="Verdana" w:hAnsi="Verdana"/>
          <w:lang w:val="en-US"/>
        </w:rPr>
        <w:t>y</w:t>
      </w:r>
    </w:p>
    <w:p w14:paraId="343BA22D" w14:textId="06B5EFE7" w:rsidR="007B1584" w:rsidRPr="00C801F5" w:rsidRDefault="007B1584" w:rsidP="007B1584">
      <w:pPr>
        <w:rPr>
          <w:b/>
          <w:lang w:val="en-US"/>
        </w:rPr>
      </w:pPr>
    </w:p>
    <w:sectPr w:rsidR="007B1584" w:rsidRPr="00C80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42CD"/>
    <w:multiLevelType w:val="hybridMultilevel"/>
    <w:tmpl w:val="54EE843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BD0"/>
    <w:multiLevelType w:val="hybridMultilevel"/>
    <w:tmpl w:val="7C9849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7DC"/>
    <w:multiLevelType w:val="hybridMultilevel"/>
    <w:tmpl w:val="101C47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1662"/>
    <w:multiLevelType w:val="hybridMultilevel"/>
    <w:tmpl w:val="CC1A7B32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2F90"/>
    <w:multiLevelType w:val="hybridMultilevel"/>
    <w:tmpl w:val="CC40509A"/>
    <w:lvl w:ilvl="0" w:tplc="31E6CB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4019C"/>
    <w:multiLevelType w:val="hybridMultilevel"/>
    <w:tmpl w:val="A70C15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96E6A"/>
    <w:multiLevelType w:val="hybridMultilevel"/>
    <w:tmpl w:val="90EAC78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2430C"/>
    <w:multiLevelType w:val="hybridMultilevel"/>
    <w:tmpl w:val="AA8075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5652"/>
    <w:multiLevelType w:val="hybridMultilevel"/>
    <w:tmpl w:val="CB8EC0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5CB6"/>
    <w:multiLevelType w:val="hybridMultilevel"/>
    <w:tmpl w:val="241238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74C0C"/>
    <w:multiLevelType w:val="hybridMultilevel"/>
    <w:tmpl w:val="A70C15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32335"/>
    <w:multiLevelType w:val="hybridMultilevel"/>
    <w:tmpl w:val="4636F9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4036F"/>
    <w:multiLevelType w:val="hybridMultilevel"/>
    <w:tmpl w:val="6AC437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94E90"/>
    <w:multiLevelType w:val="hybridMultilevel"/>
    <w:tmpl w:val="AE884A3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132D1"/>
    <w:multiLevelType w:val="hybridMultilevel"/>
    <w:tmpl w:val="A70C15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86D44"/>
    <w:multiLevelType w:val="hybridMultilevel"/>
    <w:tmpl w:val="FD262704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0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4"/>
  </w:num>
  <w:num w:numId="13">
    <w:abstractNumId w:val="3"/>
  </w:num>
  <w:num w:numId="14">
    <w:abstractNumId w:val="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62"/>
    <w:rsid w:val="000769BB"/>
    <w:rsid w:val="000A608B"/>
    <w:rsid w:val="00120460"/>
    <w:rsid w:val="001470DD"/>
    <w:rsid w:val="00192C0D"/>
    <w:rsid w:val="00200490"/>
    <w:rsid w:val="002B10CE"/>
    <w:rsid w:val="002B56BA"/>
    <w:rsid w:val="00314BE3"/>
    <w:rsid w:val="00316C7A"/>
    <w:rsid w:val="003A2E65"/>
    <w:rsid w:val="003D5F8D"/>
    <w:rsid w:val="004002D0"/>
    <w:rsid w:val="004B4FFE"/>
    <w:rsid w:val="004B7590"/>
    <w:rsid w:val="004B7BEA"/>
    <w:rsid w:val="004F441F"/>
    <w:rsid w:val="00507628"/>
    <w:rsid w:val="005559CB"/>
    <w:rsid w:val="00556B06"/>
    <w:rsid w:val="005660FD"/>
    <w:rsid w:val="005C31D1"/>
    <w:rsid w:val="005D13C9"/>
    <w:rsid w:val="006023D3"/>
    <w:rsid w:val="00632F3A"/>
    <w:rsid w:val="006355A4"/>
    <w:rsid w:val="00641790"/>
    <w:rsid w:val="006421B0"/>
    <w:rsid w:val="00682E92"/>
    <w:rsid w:val="007B1584"/>
    <w:rsid w:val="007E0582"/>
    <w:rsid w:val="007E158B"/>
    <w:rsid w:val="007F6919"/>
    <w:rsid w:val="00831B62"/>
    <w:rsid w:val="00841D70"/>
    <w:rsid w:val="00857E14"/>
    <w:rsid w:val="0090011F"/>
    <w:rsid w:val="00934605"/>
    <w:rsid w:val="009379D1"/>
    <w:rsid w:val="0096405B"/>
    <w:rsid w:val="009D094E"/>
    <w:rsid w:val="00A00289"/>
    <w:rsid w:val="00A212B4"/>
    <w:rsid w:val="00A536F5"/>
    <w:rsid w:val="00A64BC3"/>
    <w:rsid w:val="00A803D1"/>
    <w:rsid w:val="00B230F0"/>
    <w:rsid w:val="00B52751"/>
    <w:rsid w:val="00C148DA"/>
    <w:rsid w:val="00C515C8"/>
    <w:rsid w:val="00C63264"/>
    <w:rsid w:val="00C801F5"/>
    <w:rsid w:val="00C80863"/>
    <w:rsid w:val="00CF5704"/>
    <w:rsid w:val="00D27AD9"/>
    <w:rsid w:val="00D778D5"/>
    <w:rsid w:val="00D90372"/>
    <w:rsid w:val="00DC766B"/>
    <w:rsid w:val="00DD32C0"/>
    <w:rsid w:val="00DE197F"/>
    <w:rsid w:val="00E64AFC"/>
    <w:rsid w:val="00E67C52"/>
    <w:rsid w:val="00E921B3"/>
    <w:rsid w:val="00FD0669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26A9"/>
  <w15:chartTrackingRefBased/>
  <w15:docId w15:val="{6EAB4F47-A1CA-491B-85C0-F83B1D23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4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8DA"/>
    <w:pPr>
      <w:ind w:left="720"/>
      <w:contextualSpacing/>
    </w:pPr>
  </w:style>
  <w:style w:type="character" w:styleId="Strong">
    <w:name w:val="Strong"/>
    <w:uiPriority w:val="22"/>
    <w:qFormat/>
    <w:rsid w:val="00C63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726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Tušková</dc:creator>
  <cp:keywords/>
  <dc:description/>
  <cp:lastModifiedBy>Diana Tušková</cp:lastModifiedBy>
  <cp:revision>2</cp:revision>
  <dcterms:created xsi:type="dcterms:W3CDTF">2020-03-13T07:35:00Z</dcterms:created>
  <dcterms:modified xsi:type="dcterms:W3CDTF">2020-03-13T07:35:00Z</dcterms:modified>
</cp:coreProperties>
</file>